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职业技能等级认定个人申请表</w:t>
      </w:r>
    </w:p>
    <w:tbl>
      <w:tblPr>
        <w:tblStyle w:val="3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9"/>
        <w:gridCol w:w="749"/>
        <w:gridCol w:w="1286"/>
        <w:gridCol w:w="205"/>
        <w:gridCol w:w="542"/>
        <w:gridCol w:w="539"/>
        <w:gridCol w:w="724"/>
        <w:gridCol w:w="708"/>
        <w:gridCol w:w="426"/>
        <w:gridCol w:w="496"/>
        <w:gridCol w:w="508"/>
        <w:gridCol w:w="425"/>
        <w:gridCol w:w="338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06" w:type="dxa"/>
            <w:gridSpan w:val="3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1286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724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出生年月日</w:t>
            </w:r>
          </w:p>
        </w:tc>
        <w:tc>
          <w:tcPr>
            <w:tcW w:w="1767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2173" w:type="dxa"/>
            <w:vMerge w:val="restart"/>
            <w:tcBorders>
              <w:top w:val="thinThickSmallGap" w:color="auto" w:sz="2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考生来源</w:t>
            </w:r>
          </w:p>
        </w:tc>
        <w:tc>
          <w:tcPr>
            <w:tcW w:w="61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学校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企业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部队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社会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其他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2173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文化程度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（附复印件）</w:t>
            </w:r>
          </w:p>
        </w:tc>
        <w:tc>
          <w:tcPr>
            <w:tcW w:w="61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小学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初中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职高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高中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技校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高技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高职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中专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大专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大学本科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硕士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博士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其他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2173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证件类型</w:t>
            </w:r>
          </w:p>
        </w:tc>
        <w:tc>
          <w:tcPr>
            <w:tcW w:w="61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军官证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香港证件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澳门证件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台湾证件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外国护照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□</w:t>
            </w:r>
          </w:p>
        </w:tc>
        <w:tc>
          <w:tcPr>
            <w:tcW w:w="2173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证件号码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（附复印件）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2173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户口性质</w:t>
            </w:r>
          </w:p>
        </w:tc>
        <w:tc>
          <w:tcPr>
            <w:tcW w:w="8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本省城镇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本省农村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非本省城镇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非本省农村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台港澳人员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外籍人员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单位名称</w:t>
            </w:r>
          </w:p>
        </w:tc>
        <w:tc>
          <w:tcPr>
            <w:tcW w:w="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个人联系电话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现职业等级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或职称等级</w:t>
            </w:r>
          </w:p>
        </w:tc>
        <w:tc>
          <w:tcPr>
            <w:tcW w:w="8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职业资格/技能等级：无等级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五级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四级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三级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二级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职称：初级职称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中级职称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高级职称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（须附上证书复印件）</w:t>
            </w: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申报职业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申报级别</w:t>
            </w: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五级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四级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三级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二级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一级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506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考试类型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新考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重考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补考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考核科目</w:t>
            </w:r>
          </w:p>
        </w:tc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理论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技能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综合评审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外语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757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个人事项承诺</w:t>
            </w:r>
          </w:p>
        </w:tc>
        <w:tc>
          <w:tcPr>
            <w:tcW w:w="91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>个人承诺</w:t>
            </w:r>
          </w:p>
          <w:p>
            <w:pPr>
              <w:spacing w:line="280" w:lineRule="exact"/>
              <w:ind w:firstLine="23" w:firstLineChars="13"/>
              <w:rPr>
                <w:rFonts w:hint="eastAsia" w:ascii="仿宋" w:hAnsi="仿宋" w:eastAsia="仿宋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  我系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u w:val="single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单位职工，工作年限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年，其中从事本职业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  <w:p>
            <w:pPr>
              <w:spacing w:line="280" w:lineRule="exact"/>
              <w:ind w:firstLine="23" w:firstLineChars="13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(工种)工作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年。</w:t>
            </w:r>
          </w:p>
          <w:p>
            <w:pPr>
              <w:spacing w:line="280" w:lineRule="exact"/>
              <w:ind w:firstLine="558" w:firstLineChars="310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本人考试前已认真阅读职业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等级认定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考试相关规定和职业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等级认定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申报条件，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符合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u w:val="none"/>
                <w:lang w:val="en-US" w:eastAsia="zh-CN"/>
              </w:rPr>
              <w:t>相应工种的报名条件，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知晓考试要求和考试方式，自愿参加职业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等级认定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考试并如实填写并做如下承诺：一、自觉遵守职业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等级认定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考试有关规定及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认定中心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的相关工作要求；二、真实、准确地提供和填写本人基本信息、文化程度、专业工龄、身份证件等相关资料；三、考试期间，遵守考场纪律，不交头接耳，不作弊或协助他人作弊等违反考场纪律的行为；四、端正考试态度，从容自信，诚信考试；五、对违反以上承诺所造成的后果，本人自愿接受取消成绩、注销证书信息等处理方式，并承担由此造成的一切后果和法律责任。</w:t>
            </w:r>
          </w:p>
          <w:p>
            <w:pPr>
              <w:spacing w:line="280" w:lineRule="exact"/>
              <w:ind w:firstLine="450" w:firstLineChars="250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>承诺人：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876" w:type="dxa"/>
            <w:gridSpan w:val="15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>
            <w:pPr>
              <w:pStyle w:val="5"/>
              <w:spacing w:line="248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填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表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声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明</w:t>
            </w:r>
          </w:p>
          <w:p>
            <w:pPr>
              <w:pStyle w:val="5"/>
              <w:spacing w:line="248" w:lineRule="exact"/>
              <w:ind w:firstLine="460"/>
              <w:jc w:val="both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Times New Roman"/>
                <w:highlight w:val="none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.此表请考生本人如实填写，不得由他人代填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highlight w:val="none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.本表格内容正确无误，所提交的证明材料和照片真实无假，一旦确认，不得更改申报信息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highlight w:val="none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.不如实填写或提交虚假材料属违法行为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将会被取消申请资格，并被依法追究相关责任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highlight w:val="none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.严格遵守等级认定相关规定。</w:t>
            </w:r>
          </w:p>
          <w:p>
            <w:pPr>
              <w:pStyle w:val="5"/>
              <w:spacing w:line="248" w:lineRule="exact"/>
              <w:ind w:firstLine="460"/>
              <w:jc w:val="both"/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18"/>
                <w:szCs w:val="18"/>
                <w:highlight w:val="none"/>
              </w:rPr>
              <w:t>本人确认已阅读并明白上述条款,并受此等条款约束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5"/>
              <w:spacing w:line="248" w:lineRule="exact"/>
              <w:ind w:firstLine="460"/>
              <w:jc w:val="both"/>
              <w:rPr>
                <w:rFonts w:ascii="仿宋" w:hAnsi="仿宋" w:eastAsia="仿宋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 xml:space="preserve">                                                          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日期：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exact"/>
          <w:jc w:val="center"/>
        </w:trPr>
        <w:tc>
          <w:tcPr>
            <w:tcW w:w="468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培训单位</w:t>
            </w:r>
          </w:p>
        </w:tc>
        <w:tc>
          <w:tcPr>
            <w:tcW w:w="2529" w:type="dxa"/>
            <w:gridSpan w:val="4"/>
            <w:tcBorders>
              <w:top w:val="nil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该生已经完成国家职业标准上规定的有关培训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（共       学时）。</w:t>
            </w:r>
          </w:p>
          <w:p>
            <w:pPr>
              <w:spacing w:line="400" w:lineRule="exact"/>
              <w:ind w:firstLine="1350" w:firstLineChars="750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（盖章） 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893" w:type="dxa"/>
            <w:gridSpan w:val="5"/>
            <w:tcBorders>
              <w:top w:val="nil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200"/>
              <w:jc w:val="left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经审核，该生所报材料属实。所提交复印件与原件相符。</w:t>
            </w:r>
          </w:p>
          <w:p>
            <w:pPr>
              <w:spacing w:line="400" w:lineRule="exact"/>
              <w:ind w:firstLine="1710" w:firstLineChars="950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（盖章） 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评价机构</w:t>
            </w:r>
          </w:p>
        </w:tc>
        <w:tc>
          <w:tcPr>
            <w:tcW w:w="2936" w:type="dxa"/>
            <w:gridSpan w:val="3"/>
            <w:tcBorders>
              <w:top w:val="nil"/>
              <w:left w:val="single" w:color="auto" w:sz="4" w:space="0"/>
              <w:bottom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经审核：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审批通过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  <w:p>
            <w:pPr>
              <w:pStyle w:val="5"/>
              <w:spacing w:line="248" w:lineRule="exact"/>
              <w:ind w:firstLine="0"/>
              <w:jc w:val="both"/>
              <w:rPr>
                <w:rFonts w:hint="eastAsia"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未达申报要求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□</w:t>
            </w:r>
          </w:p>
          <w:p>
            <w:pPr>
              <w:pStyle w:val="5"/>
              <w:spacing w:line="248" w:lineRule="exact"/>
              <w:ind w:firstLine="460"/>
              <w:jc w:val="both"/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盖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章</w:t>
            </w:r>
          </w:p>
          <w:p>
            <w:pPr>
              <w:spacing w:line="400" w:lineRule="exact"/>
              <w:ind w:firstLine="900" w:firstLineChars="500"/>
              <w:jc w:val="left"/>
              <w:rPr>
                <w:rFonts w:ascii="仿宋" w:hAnsi="仿宋" w:eastAsia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eastAsia="zh-CN"/>
              </w:rPr>
              <w:t xml:space="preserve"> 年    月    日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</w:t>
            </w:r>
          </w:p>
        </w:tc>
      </w:tr>
    </w:tbl>
    <w:p>
      <w:pPr>
        <w:spacing w:line="240" w:lineRule="exact"/>
        <w:rPr>
          <w:rFonts w:hint="eastAsia" w:ascii="仿宋" w:hAnsi="仿宋" w:eastAsia="仿宋"/>
          <w:b/>
          <w:sz w:val="18"/>
          <w:szCs w:val="18"/>
          <w:highlight w:val="none"/>
        </w:rPr>
      </w:pPr>
    </w:p>
    <w:p>
      <w:pPr>
        <w:spacing w:line="240" w:lineRule="exact"/>
        <w:rPr>
          <w:rFonts w:hint="eastAsia" w:ascii="仿宋" w:hAnsi="仿宋" w:eastAsia="仿宋" w:cs="宋体"/>
          <w:kern w:val="0"/>
          <w:sz w:val="18"/>
          <w:szCs w:val="18"/>
          <w:highlight w:val="none"/>
          <w:lang w:val="zh-TW" w:bidi="zh-TW"/>
        </w:rPr>
      </w:pPr>
      <w:r>
        <w:rPr>
          <w:rFonts w:ascii="仿宋" w:hAnsi="仿宋" w:eastAsia="仿宋" w:cs="宋体"/>
          <w:kern w:val="0"/>
          <w:sz w:val="18"/>
          <w:szCs w:val="18"/>
          <w:highlight w:val="none"/>
          <w:lang w:val="zh-TW" w:eastAsia="zh-TW" w:bidi="zh-TW"/>
        </w:rPr>
        <w:t>备注：1.本人请提供下列资料：身份证复印件</w:t>
      </w:r>
      <w:r>
        <w:rPr>
          <w:rFonts w:hint="eastAsia" w:ascii="仿宋" w:hAnsi="仿宋" w:eastAsia="仿宋" w:cs="宋体"/>
          <w:kern w:val="0"/>
          <w:sz w:val="18"/>
          <w:szCs w:val="18"/>
          <w:highlight w:val="none"/>
          <w:lang w:val="zh-TW" w:bidi="zh-TW"/>
        </w:rPr>
        <w:t>及相关要求资料各</w:t>
      </w:r>
      <w:r>
        <w:rPr>
          <w:rFonts w:ascii="仿宋" w:hAnsi="仿宋" w:eastAsia="仿宋" w:cs="宋体"/>
          <w:kern w:val="0"/>
          <w:sz w:val="18"/>
          <w:szCs w:val="18"/>
          <w:highlight w:val="none"/>
          <w:lang w:val="zh-TW" w:eastAsia="zh-TW" w:bidi="zh-TW"/>
        </w:rPr>
        <w:t>1份。2.本表及所要求的资料由考生工作（学习）单位完成初审。3.考生资料初审完毕后，按要求提交至评价机构进行复审</w:t>
      </w:r>
      <w:r>
        <w:rPr>
          <w:rFonts w:hint="eastAsia" w:ascii="仿宋" w:hAnsi="仿宋" w:eastAsia="仿宋" w:cs="宋体"/>
          <w:kern w:val="0"/>
          <w:sz w:val="18"/>
          <w:szCs w:val="18"/>
          <w:highlight w:val="none"/>
          <w:lang w:val="zh-TW" w:bidi="zh-TW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17F516BF"/>
    <w:rsid w:val="17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sz w:val="32"/>
      <w:szCs w:val="32"/>
    </w:rPr>
  </w:style>
  <w:style w:type="paragraph" w:customStyle="1" w:styleId="5">
    <w:name w:val="Other|1"/>
    <w:basedOn w:val="1"/>
    <w:qFormat/>
    <w:uiPriority w:val="0"/>
    <w:pPr>
      <w:widowControl w:val="0"/>
      <w:spacing w:line="418" w:lineRule="auto"/>
      <w:ind w:firstLine="40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2022-09-26T03:27:00Z</dcterms:created>
  <dc:creator>猫罗</dc:creator>
  <cp:lastModifiedBy>猫罗</cp:lastModifiedBy>
  <dcterms:modified xsi:type="dcterms:W3CDTF">2022-09-26T03:28:05Z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2B6341382B974954A82C0FFCDDF98F01</vt:lpwstr>
  </property>
</Properties>
</file>