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129" w:name="_GoBack"/>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03.100</w:t>
            </w:r>
            <w:r>
              <w:rPr>
                <w:rFonts w:ascii="黑体" w:hAnsi="黑体" w:eastAsia="黑体"/>
                <w:sz w:val="21"/>
                <w:szCs w:val="21"/>
              </w:rPr>
              <w:fldChar w:fldCharType="end"/>
            </w:r>
            <w:bookmarkEnd w:id="129"/>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SCSCXH</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10</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SCSCXH</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01</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2023</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川派团餐运营服务规范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Operation service specification of Sichuan style group meal</w:t>
      </w:r>
      <w:r>
        <w:rPr>
          <w:rFonts w:eastAsia="黑体"/>
          <w:szCs w:val="28"/>
        </w:rPr>
        <w:fldChar w:fldCharType="end"/>
      </w:r>
      <w:bookmarkEnd w:id="10"/>
      <w:r>
        <w:rPr>
          <w:rFonts w:eastAsia="黑体"/>
          <w:szCs w:val="28"/>
        </w:rPr>
        <w:t>s</w:t>
      </w:r>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1"/>
      <w:r>
        <w:t xml:space="preserve"> </w:t>
      </w:r>
      <w:r>
        <w:rPr>
          <w:rFonts w:ascii="黑体"/>
        </w:rPr>
        <w:t>-</w:t>
      </w:r>
      <w:r>
        <w:t xml:space="preserve"> </w:t>
      </w:r>
      <w:r>
        <w:rPr>
          <w:rFonts w:ascii="黑体"/>
        </w:rPr>
        <w:t>04</w:t>
      </w:r>
      <w:r>
        <w:t xml:space="preserve"> </w:t>
      </w:r>
      <w:r>
        <w:rPr>
          <w:rFonts w:ascii="黑体"/>
        </w:rPr>
        <w:t>-</w:t>
      </w:r>
      <w:r>
        <w:t xml:space="preserve"> 06</w:t>
      </w:r>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2023</w:t>
      </w:r>
      <w:r>
        <w:rPr>
          <w:rFonts w:ascii="黑体"/>
        </w:rPr>
        <w:fldChar w:fldCharType="end"/>
      </w:r>
      <w:bookmarkEnd w:id="12"/>
      <w:r>
        <w:t xml:space="preserve"> </w:t>
      </w:r>
      <w:r>
        <w:rPr>
          <w:rFonts w:ascii="黑体"/>
        </w:rPr>
        <w:t>-</w:t>
      </w:r>
      <w:r>
        <w:t xml:space="preserve"> 06 </w:t>
      </w:r>
      <w:r>
        <w:rPr>
          <w:rFonts w:ascii="黑体"/>
        </w:rPr>
        <w:t>-</w:t>
      </w:r>
      <w:r>
        <w:t xml:space="preserve"> 06</w:t>
      </w:r>
      <w:r>
        <w:rPr>
          <w:rFonts w:hint="eastAsia"/>
        </w:rPr>
        <w:t>实施</w:t>
      </w:r>
    </w:p>
    <w:p>
      <w:pPr>
        <w:pStyle w:val="151"/>
        <w:framePr w:h="584" w:hRule="exact" w:hSpace="181" w:vSpace="181" w:wrap="around" w:y="14800"/>
        <w:rPr>
          <w:rFonts w:hAnsi="黑体"/>
          <w:w w:val="100"/>
          <w:sz w:val="28"/>
        </w:rPr>
      </w:pPr>
      <w:r>
        <w:rPr>
          <w:rFonts w:hAnsi="黑体"/>
          <w:w w:val="100"/>
          <w:sz w:val="28"/>
        </w:rPr>
        <w:fldChar w:fldCharType="begin">
          <w:ffData>
            <w:name w:val="fm"/>
            <w:enabled/>
            <w:calcOnExit w:val="0"/>
            <w:textInput/>
          </w:ffData>
        </w:fldChar>
      </w:r>
      <w:bookmarkStart w:id="13" w:name="fm"/>
      <w:r>
        <w:rPr>
          <w:rFonts w:hAnsi="黑体"/>
          <w:w w:val="100"/>
          <w:sz w:val="28"/>
        </w:rPr>
        <w:instrText xml:space="preserve"> FORMTEXT </w:instrText>
      </w:r>
      <w:r>
        <w:rPr>
          <w:rFonts w:hAnsi="黑体"/>
          <w:w w:val="100"/>
          <w:sz w:val="28"/>
        </w:rPr>
        <w:fldChar w:fldCharType="separate"/>
      </w:r>
      <w:r>
        <w:rPr>
          <w:rFonts w:hint="eastAsia" w:hAnsi="黑体"/>
          <w:w w:val="100"/>
          <w:sz w:val="28"/>
        </w:rPr>
        <w:t>四川省第三产业协会 发布</w:t>
      </w:r>
    </w:p>
    <w:p>
      <w:pPr>
        <w:pStyle w:val="151"/>
        <w:framePr w:h="584" w:hRule="exact" w:hSpace="181" w:vSpace="181" w:wrap="around" w:y="14800"/>
        <w:rPr>
          <w:rFonts w:hAnsi="黑体"/>
          <w:w w:val="100"/>
          <w:sz w:val="28"/>
        </w:rPr>
      </w:pPr>
    </w:p>
    <w:p>
      <w:pPr>
        <w:pStyle w:val="151"/>
        <w:framePr w:h="584" w:hRule="exact" w:hSpace="181" w:vSpace="181" w:wrap="around" w:y="14800"/>
        <w:rPr>
          <w:rFonts w:hAnsi="黑体"/>
          <w:w w:val="100"/>
          <w:sz w:val="28"/>
        </w:rPr>
      </w:pPr>
    </w:p>
    <w:p>
      <w:pPr>
        <w:pStyle w:val="151"/>
        <w:framePr w:h="584" w:hRule="exact" w:hSpace="181" w:vSpace="181" w:wrap="around" w:y="14800"/>
        <w:rPr>
          <w:rFonts w:hAnsi="黑体"/>
          <w:w w:val="100"/>
          <w:sz w:val="28"/>
        </w:rPr>
      </w:pPr>
    </w:p>
    <w:p>
      <w:pPr>
        <w:pStyle w:val="151"/>
        <w:framePr w:h="584" w:hRule="exact" w:hSpace="181" w:vSpace="181" w:wrap="around" w:y="14800"/>
        <w:rPr>
          <w:rFonts w:hAnsi="黑体"/>
          <w:w w:val="100"/>
          <w:sz w:val="28"/>
        </w:rPr>
      </w:pPr>
    </w:p>
    <w:p>
      <w:pPr>
        <w:pStyle w:val="151"/>
        <w:framePr w:h="584" w:hRule="exact" w:hSpace="181" w:vSpace="181" w:wrap="around" w:y="14800"/>
        <w:rPr>
          <w:rFonts w:hAnsi="黑体"/>
          <w:w w:val="100"/>
          <w:sz w:val="28"/>
        </w:rPr>
      </w:pPr>
    </w:p>
    <w:p>
      <w:pPr>
        <w:pStyle w:val="151"/>
        <w:framePr w:h="584" w:hRule="exact" w:hSpace="181" w:vSpace="181" w:wrap="around" w:y="14800"/>
        <w:rPr>
          <w:rFonts w:hAnsi="黑体"/>
          <w:w w:val="100"/>
          <w:sz w:val="28"/>
        </w:rPr>
      </w:pPr>
    </w:p>
    <w:p>
      <w:pPr>
        <w:pStyle w:val="151"/>
        <w:framePr w:h="584" w:hRule="exact" w:hSpace="181" w:vSpace="181" w:wrap="around" w:y="14800"/>
        <w:rPr>
          <w:rFonts w:hAnsi="黑体"/>
          <w:w w:val="100"/>
          <w:sz w:val="28"/>
        </w:rPr>
      </w:pPr>
      <w:r>
        <w:rPr>
          <w:rFonts w:hint="eastAsia" w:hAnsi="黑体"/>
          <w:w w:val="100"/>
          <w:sz w:val="28"/>
        </w:rPr>
        <w:t>、</w:t>
      </w:r>
    </w:p>
    <w:p>
      <w:pPr>
        <w:pStyle w:val="151"/>
        <w:framePr w:h="584" w:hRule="exact" w:hSpace="181" w:vSpace="181" w:wrap="around" w:y="14800"/>
        <w:rPr>
          <w:rFonts w:hAnsi="黑体"/>
          <w:w w:val="100"/>
          <w:sz w:val="28"/>
        </w:rPr>
      </w:pPr>
    </w:p>
    <w:p>
      <w:pPr>
        <w:pStyle w:val="151"/>
        <w:framePr w:h="584" w:hRule="exact" w:hSpace="181" w:vSpace="181" w:wrap="around" w:y="14800"/>
        <w:rPr>
          <w:rFonts w:hAnsi="黑体"/>
          <w:w w:val="100"/>
          <w:sz w:val="28"/>
        </w:rPr>
      </w:pPr>
    </w:p>
    <w:p>
      <w:pPr>
        <w:pStyle w:val="151"/>
        <w:framePr w:h="584" w:hRule="exact" w:hSpace="181" w:vSpace="181" w:wrap="around" w:y="14800"/>
        <w:rPr>
          <w:rFonts w:hAnsi="黑体"/>
          <w:w w:val="100"/>
          <w:sz w:val="28"/>
        </w:rPr>
      </w:pPr>
    </w:p>
    <w:p>
      <w:pPr>
        <w:pStyle w:val="151"/>
        <w:framePr w:h="584" w:hRule="exact" w:hSpace="181" w:vSpace="181" w:wrap="around" w:y="14800"/>
        <w:rPr>
          <w:rFonts w:hAnsi="黑体"/>
        </w:rPr>
      </w:pPr>
      <w:r>
        <w:rPr>
          <w:rFonts w:hint="eastAsia" w:hAnsi="黑体"/>
          <w:w w:val="100"/>
          <w:sz w:val="28"/>
        </w:rPr>
        <w:t>省第三产业协会</w:t>
      </w:r>
      <w:r>
        <w:rPr>
          <w:rFonts w:hAnsi="黑体"/>
          <w:w w:val="100"/>
          <w:sz w:val="28"/>
        </w:rPr>
        <w:fldChar w:fldCharType="end"/>
      </w:r>
      <w:bookmarkEnd w:id="13"/>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pPr>
      <w:bookmarkStart w:id="14"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"_Toc128400856" </w:instrText>
      </w:r>
      <w:r>
        <w:fldChar w:fldCharType="separate"/>
      </w:r>
      <w:r>
        <w:rPr>
          <w:rStyle w:val="32"/>
          <w:spacing w:val="320"/>
        </w:rPr>
        <w:t>前</w:t>
      </w:r>
      <w:r>
        <w:rPr>
          <w:rStyle w:val="32"/>
        </w:rPr>
        <w:t>言</w:t>
      </w:r>
      <w:r>
        <w:tab/>
      </w:r>
      <w:r>
        <w:fldChar w:fldCharType="begin"/>
      </w:r>
      <w:r>
        <w:instrText xml:space="preserve"> PAGEREF _Toc128400856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"_Toc128400857" </w:instrText>
      </w:r>
      <w:r>
        <w:fldChar w:fldCharType="separate"/>
      </w:r>
      <w:r>
        <w:rPr>
          <w:rStyle w:val="32"/>
          <w:spacing w:val="320"/>
        </w:rPr>
        <w:t>引</w:t>
      </w:r>
      <w:r>
        <w:rPr>
          <w:rStyle w:val="32"/>
        </w:rPr>
        <w:t>言</w:t>
      </w:r>
      <w:r>
        <w:tab/>
      </w:r>
      <w:r>
        <w:fldChar w:fldCharType="begin"/>
      </w:r>
      <w:r>
        <w:instrText xml:space="preserve"> PAGEREF _Toc128400857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"_Toc128400858" </w:instrText>
      </w:r>
      <w:r>
        <w:fldChar w:fldCharType="separate"/>
      </w:r>
      <w:r>
        <w:rPr>
          <w:rStyle w:val="32"/>
        </w:rPr>
        <w:t>1 范围</w:t>
      </w:r>
      <w:r>
        <w:tab/>
      </w:r>
      <w:r>
        <w:fldChar w:fldCharType="begin"/>
      </w:r>
      <w:r>
        <w:instrText xml:space="preserve"> PAGEREF _Toc128400858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"_Toc128400859" </w:instrText>
      </w:r>
      <w:r>
        <w:fldChar w:fldCharType="separate"/>
      </w:r>
      <w:r>
        <w:rPr>
          <w:rStyle w:val="32"/>
        </w:rPr>
        <w:t>2 规范性引用文件</w:t>
      </w:r>
      <w:r>
        <w:tab/>
      </w:r>
      <w:r>
        <w:fldChar w:fldCharType="begin"/>
      </w:r>
      <w:r>
        <w:instrText xml:space="preserve"> PAGEREF _Toc128400859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"_Toc128400860" </w:instrText>
      </w:r>
      <w:r>
        <w:fldChar w:fldCharType="separate"/>
      </w:r>
      <w:r>
        <w:rPr>
          <w:rStyle w:val="32"/>
        </w:rPr>
        <w:t>3 术语和定义</w:t>
      </w:r>
      <w:r>
        <w:tab/>
      </w:r>
      <w:r>
        <w:fldChar w:fldCharType="begin"/>
      </w:r>
      <w:r>
        <w:instrText xml:space="preserve"> PAGEREF _Toc128400860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"_Toc128400867" </w:instrText>
      </w:r>
      <w:r>
        <w:fldChar w:fldCharType="separate"/>
      </w:r>
      <w:r>
        <w:rPr>
          <w:rStyle w:val="32"/>
        </w:rPr>
        <w:t>4 川派特色要求</w:t>
      </w:r>
      <w:r>
        <w:tab/>
      </w:r>
      <w:r>
        <w:fldChar w:fldCharType="begin"/>
      </w:r>
      <w:r>
        <w:instrText xml:space="preserve"> PAGEREF _Toc128400867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"_Toc128400868" </w:instrText>
      </w:r>
      <w:r>
        <w:fldChar w:fldCharType="separate"/>
      </w:r>
      <w:r>
        <w:rPr>
          <w:rStyle w:val="32"/>
          <w14:scene3d w14:prst="orthographicFront">
            <w14:lightRig w14:rig="threePt" w14:dir="t">
              <w14:rot w14:lat="0" w14:lon="0" w14:rev="0"/>
            </w14:lightRig>
          </w14:scene3d>
        </w:rPr>
        <w:t>4.1</w:t>
      </w:r>
      <w:r>
        <w:rPr>
          <w:rStyle w:val="32"/>
        </w:rPr>
        <w:t xml:space="preserve"> 川匠</w:t>
      </w:r>
      <w:r>
        <w:tab/>
      </w:r>
      <w:r>
        <w:fldChar w:fldCharType="begin"/>
      </w:r>
      <w:r>
        <w:instrText xml:space="preserve"> PAGEREF _Toc128400868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"_Toc128400869" </w:instrText>
      </w:r>
      <w:r>
        <w:fldChar w:fldCharType="separate"/>
      </w:r>
      <w:r>
        <w:rPr>
          <w:rStyle w:val="32"/>
          <w14:scene3d w14:prst="orthographicFront">
            <w14:lightRig w14:rig="threePt" w14:dir="t">
              <w14:rot w14:lat="0" w14:lon="0" w14:rev="0"/>
            </w14:lightRig>
          </w14:scene3d>
        </w:rPr>
        <w:t>4.2</w:t>
      </w:r>
      <w:r>
        <w:rPr>
          <w:rStyle w:val="32"/>
        </w:rPr>
        <w:t xml:space="preserve"> 川菜</w:t>
      </w:r>
      <w:r>
        <w:tab/>
      </w:r>
      <w:r>
        <w:fldChar w:fldCharType="begin"/>
      </w:r>
      <w:r>
        <w:instrText xml:space="preserve"> PAGEREF _Toc128400869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"_Toc128400870" </w:instrText>
      </w:r>
      <w:r>
        <w:fldChar w:fldCharType="separate"/>
      </w:r>
      <w:r>
        <w:rPr>
          <w:rStyle w:val="32"/>
          <w14:scene3d w14:prst="orthographicFront">
            <w14:lightRig w14:rig="threePt" w14:dir="t">
              <w14:rot w14:lat="0" w14:lon="0" w14:rev="0"/>
            </w14:lightRig>
          </w14:scene3d>
        </w:rPr>
        <w:t>4.3</w:t>
      </w:r>
      <w:r>
        <w:rPr>
          <w:rStyle w:val="32"/>
        </w:rPr>
        <w:t xml:space="preserve"> 川景</w:t>
      </w:r>
      <w:r>
        <w:tab/>
      </w:r>
      <w:r>
        <w:fldChar w:fldCharType="begin"/>
      </w:r>
      <w:r>
        <w:instrText xml:space="preserve"> PAGEREF _Toc128400870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"_Toc128400871" </w:instrText>
      </w:r>
      <w:r>
        <w:fldChar w:fldCharType="separate"/>
      </w:r>
      <w:r>
        <w:rPr>
          <w:rStyle w:val="32"/>
          <w14:scene3d w14:prst="orthographicFront">
            <w14:lightRig w14:rig="threePt" w14:dir="t">
              <w14:rot w14:lat="0" w14:lon="0" w14:rev="0"/>
            </w14:lightRig>
          </w14:scene3d>
        </w:rPr>
        <w:t>4.4</w:t>
      </w:r>
      <w:r>
        <w:rPr>
          <w:rStyle w:val="32"/>
        </w:rPr>
        <w:t xml:space="preserve"> 川情</w:t>
      </w:r>
      <w:r>
        <w:tab/>
      </w:r>
      <w:r>
        <w:fldChar w:fldCharType="begin"/>
      </w:r>
      <w:r>
        <w:instrText xml:space="preserve"> PAGEREF _Toc128400871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"_Toc128400872" </w:instrText>
      </w:r>
      <w:r>
        <w:fldChar w:fldCharType="separate"/>
      </w:r>
      <w:r>
        <w:rPr>
          <w:rStyle w:val="32"/>
        </w:rPr>
        <w:t>5 运营要求</w:t>
      </w:r>
      <w:r>
        <w:tab/>
      </w:r>
      <w:r>
        <w:fldChar w:fldCharType="begin"/>
      </w:r>
      <w:r>
        <w:instrText xml:space="preserve"> PAGEREF _Toc128400872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"_Toc128400873" </w:instrText>
      </w:r>
      <w:r>
        <w:fldChar w:fldCharType="separate"/>
      </w:r>
      <w:r>
        <w:rPr>
          <w:rStyle w:val="32"/>
          <w14:scene3d w14:prst="orthographicFront">
            <w14:lightRig w14:rig="threePt" w14:dir="t">
              <w14:rot w14:lat="0" w14:lon="0" w14:rev="0"/>
            </w14:lightRig>
          </w14:scene3d>
        </w:rPr>
        <w:t>5.1</w:t>
      </w:r>
      <w:r>
        <w:rPr>
          <w:rStyle w:val="32"/>
        </w:rPr>
        <w:t xml:space="preserve"> 组织机构</w:t>
      </w:r>
      <w:r>
        <w:tab/>
      </w:r>
      <w:r>
        <w:fldChar w:fldCharType="begin"/>
      </w:r>
      <w:r>
        <w:instrText xml:space="preserve"> PAGEREF _Toc128400873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"_Toc128400874" </w:instrText>
      </w:r>
      <w:r>
        <w:fldChar w:fldCharType="separate"/>
      </w:r>
      <w:r>
        <w:rPr>
          <w:rStyle w:val="32"/>
          <w14:scene3d w14:prst="orthographicFront">
            <w14:lightRig w14:rig="threePt" w14:dir="t">
              <w14:rot w14:lat="0" w14:lon="0" w14:rev="0"/>
            </w14:lightRig>
          </w14:scene3d>
        </w:rPr>
        <w:t>5.2</w:t>
      </w:r>
      <w:r>
        <w:rPr>
          <w:rStyle w:val="32"/>
        </w:rPr>
        <w:t xml:space="preserve"> 从业人员</w:t>
      </w:r>
      <w:r>
        <w:tab/>
      </w:r>
      <w:r>
        <w:fldChar w:fldCharType="begin"/>
      </w:r>
      <w:r>
        <w:instrText xml:space="preserve"> PAGEREF _Toc128400874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"_Toc128400875" </w:instrText>
      </w:r>
      <w:r>
        <w:fldChar w:fldCharType="separate"/>
      </w:r>
      <w:r>
        <w:rPr>
          <w:rStyle w:val="32"/>
          <w14:scene3d w14:prst="orthographicFront">
            <w14:lightRig w14:rig="threePt" w14:dir="t">
              <w14:rot w14:lat="0" w14:lon="0" w14:rev="0"/>
            </w14:lightRig>
          </w14:scene3d>
        </w:rPr>
        <w:t>5.3</w:t>
      </w:r>
      <w:r>
        <w:rPr>
          <w:rStyle w:val="32"/>
        </w:rPr>
        <w:t xml:space="preserve"> 场所场地</w:t>
      </w:r>
      <w:r>
        <w:tab/>
      </w:r>
      <w:r>
        <w:fldChar w:fldCharType="begin"/>
      </w:r>
      <w:r>
        <w:instrText xml:space="preserve"> PAGEREF _Toc128400875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"_Toc128400876" </w:instrText>
      </w:r>
      <w:r>
        <w:fldChar w:fldCharType="separate"/>
      </w:r>
      <w:r>
        <w:rPr>
          <w:rStyle w:val="32"/>
          <w14:scene3d w14:prst="orthographicFront">
            <w14:lightRig w14:rig="threePt" w14:dir="t">
              <w14:rot w14:lat="0" w14:lon="0" w14:rev="0"/>
            </w14:lightRig>
          </w14:scene3d>
        </w:rPr>
        <w:t>5.4</w:t>
      </w:r>
      <w:r>
        <w:rPr>
          <w:rStyle w:val="32"/>
        </w:rPr>
        <w:t xml:space="preserve"> 设施设备</w:t>
      </w:r>
      <w:r>
        <w:tab/>
      </w:r>
      <w:r>
        <w:fldChar w:fldCharType="begin"/>
      </w:r>
      <w:r>
        <w:instrText xml:space="preserve"> PAGEREF _Toc128400876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"_Toc128400877" </w:instrText>
      </w:r>
      <w:r>
        <w:fldChar w:fldCharType="separate"/>
      </w:r>
      <w:r>
        <w:rPr>
          <w:rStyle w:val="32"/>
          <w14:scene3d w14:prst="orthographicFront">
            <w14:lightRig w14:rig="threePt" w14:dir="t">
              <w14:rot w14:lat="0" w14:lon="0" w14:rev="0"/>
            </w14:lightRig>
          </w14:scene3d>
        </w:rPr>
        <w:t>5.5</w:t>
      </w:r>
      <w:r>
        <w:rPr>
          <w:rStyle w:val="32"/>
        </w:rPr>
        <w:t xml:space="preserve"> 食材管理</w:t>
      </w:r>
      <w:r>
        <w:tab/>
      </w:r>
      <w:r>
        <w:fldChar w:fldCharType="begin"/>
      </w:r>
      <w:r>
        <w:instrText xml:space="preserve"> PAGEREF _Toc128400877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"_Toc128400878" </w:instrText>
      </w:r>
      <w:r>
        <w:fldChar w:fldCharType="separate"/>
      </w:r>
      <w:r>
        <w:rPr>
          <w:rStyle w:val="32"/>
          <w14:scene3d w14:prst="orthographicFront">
            <w14:lightRig w14:rig="threePt" w14:dir="t">
              <w14:rot w14:lat="0" w14:lon="0" w14:rev="0"/>
            </w14:lightRig>
          </w14:scene3d>
        </w:rPr>
        <w:t>5.6</w:t>
      </w:r>
      <w:r>
        <w:rPr>
          <w:rStyle w:val="32"/>
        </w:rPr>
        <w:t xml:space="preserve"> 加工制作</w:t>
      </w:r>
      <w:r>
        <w:tab/>
      </w:r>
      <w:r>
        <w:fldChar w:fldCharType="begin"/>
      </w:r>
      <w:r>
        <w:instrText xml:space="preserve"> PAGEREF _Toc128400878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"_Toc128400879" </w:instrText>
      </w:r>
      <w:r>
        <w:fldChar w:fldCharType="separate"/>
      </w:r>
      <w:r>
        <w:rPr>
          <w:rStyle w:val="32"/>
          <w14:scene3d w14:prst="orthographicFront">
            <w14:lightRig w14:rig="threePt" w14:dir="t">
              <w14:rot w14:lat="0" w14:lon="0" w14:rev="0"/>
            </w14:lightRig>
          </w14:scene3d>
        </w:rPr>
        <w:t>5.7</w:t>
      </w:r>
      <w:r>
        <w:rPr>
          <w:rStyle w:val="32"/>
        </w:rPr>
        <w:t xml:space="preserve"> 安全生产</w:t>
      </w:r>
      <w:r>
        <w:tab/>
      </w:r>
      <w:r>
        <w:fldChar w:fldCharType="begin"/>
      </w:r>
      <w:r>
        <w:instrText xml:space="preserve"> PAGEREF _Toc128400879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"_Toc128400880" </w:instrText>
      </w:r>
      <w:r>
        <w:fldChar w:fldCharType="separate"/>
      </w:r>
      <w:r>
        <w:rPr>
          <w:rStyle w:val="32"/>
          <w14:scene3d w14:prst="orthographicFront">
            <w14:lightRig w14:rig="threePt" w14:dir="t">
              <w14:rot w14:lat="0" w14:lon="0" w14:rev="0"/>
            </w14:lightRig>
          </w14:scene3d>
        </w:rPr>
        <w:t>5.8</w:t>
      </w:r>
      <w:r>
        <w:rPr>
          <w:rStyle w:val="32"/>
        </w:rPr>
        <w:t xml:space="preserve"> 节约管理</w:t>
      </w:r>
      <w:r>
        <w:tab/>
      </w:r>
      <w:r>
        <w:fldChar w:fldCharType="begin"/>
      </w:r>
      <w:r>
        <w:instrText xml:space="preserve"> PAGEREF _Toc128400880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"_Toc128400881" </w:instrText>
      </w:r>
      <w:r>
        <w:fldChar w:fldCharType="separate"/>
      </w:r>
      <w:r>
        <w:rPr>
          <w:rStyle w:val="32"/>
          <w14:scene3d w14:prst="orthographicFront">
            <w14:lightRig w14:rig="threePt" w14:dir="t">
              <w14:rot w14:lat="0" w14:lon="0" w14:rev="0"/>
            </w14:lightRig>
          </w14:scene3d>
        </w:rPr>
        <w:t>5.9</w:t>
      </w:r>
      <w:r>
        <w:rPr>
          <w:rStyle w:val="32"/>
        </w:rPr>
        <w:t xml:space="preserve"> 追溯管理</w:t>
      </w:r>
      <w:r>
        <w:tab/>
      </w:r>
      <w:r>
        <w:fldChar w:fldCharType="begin"/>
      </w:r>
      <w:r>
        <w:instrText xml:space="preserve"> PAGEREF _Toc128400881 \h </w:instrText>
      </w:r>
      <w:r>
        <w:fldChar w:fldCharType="separate"/>
      </w:r>
      <w:r>
        <w:t>8</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"_Toc128400882" </w:instrText>
      </w:r>
      <w:r>
        <w:fldChar w:fldCharType="separate"/>
      </w:r>
      <w:r>
        <w:rPr>
          <w:rStyle w:val="32"/>
        </w:rPr>
        <w:t>6 供餐服务要求</w:t>
      </w:r>
      <w:r>
        <w:tab/>
      </w:r>
      <w:r>
        <w:fldChar w:fldCharType="begin"/>
      </w:r>
      <w:r>
        <w:instrText xml:space="preserve"> PAGEREF _Toc128400882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"_Toc128400883" </w:instrText>
      </w:r>
      <w:r>
        <w:fldChar w:fldCharType="separate"/>
      </w:r>
      <w:r>
        <w:rPr>
          <w:rStyle w:val="32"/>
          <w14:scene3d w14:prst="orthographicFront">
            <w14:lightRig w14:rig="threePt" w14:dir="t">
              <w14:rot w14:lat="0" w14:lon="0" w14:rev="0"/>
            </w14:lightRig>
          </w14:scene3d>
        </w:rPr>
        <w:t>6.1</w:t>
      </w:r>
      <w:r>
        <w:rPr>
          <w:rStyle w:val="32"/>
        </w:rPr>
        <w:t xml:space="preserve"> 常规性供餐服务</w:t>
      </w:r>
      <w:r>
        <w:tab/>
      </w:r>
      <w:r>
        <w:fldChar w:fldCharType="begin"/>
      </w:r>
      <w:r>
        <w:instrText xml:space="preserve"> PAGEREF _Toc128400883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"_Toc128400884" </w:instrText>
      </w:r>
      <w:r>
        <w:fldChar w:fldCharType="separate"/>
      </w:r>
      <w:r>
        <w:rPr>
          <w:rStyle w:val="32"/>
          <w14:scene3d w14:prst="orthographicFront">
            <w14:lightRig w14:rig="threePt" w14:dir="t">
              <w14:rot w14:lat="0" w14:lon="0" w14:rev="0"/>
            </w14:lightRig>
          </w14:scene3d>
        </w:rPr>
        <w:t>6.2</w:t>
      </w:r>
      <w:r>
        <w:rPr>
          <w:rStyle w:val="32"/>
        </w:rPr>
        <w:t xml:space="preserve"> 临时性供餐服务</w:t>
      </w:r>
      <w:r>
        <w:tab/>
      </w:r>
      <w:r>
        <w:fldChar w:fldCharType="begin"/>
      </w:r>
      <w:r>
        <w:instrText xml:space="preserve"> PAGEREF _Toc128400884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"_Toc128400885" </w:instrText>
      </w:r>
      <w:r>
        <w:fldChar w:fldCharType="separate"/>
      </w:r>
      <w:r>
        <w:rPr>
          <w:rStyle w:val="32"/>
          <w14:scene3d w14:prst="orthographicFront">
            <w14:lightRig w14:rig="threePt" w14:dir="t">
              <w14:rot w14:lat="0" w14:lon="0" w14:rev="0"/>
            </w14:lightRig>
          </w14:scene3d>
        </w:rPr>
        <w:t>6.3</w:t>
      </w:r>
      <w:r>
        <w:rPr>
          <w:rStyle w:val="32"/>
        </w:rPr>
        <w:t xml:space="preserve"> 特色供餐服务</w:t>
      </w:r>
      <w:r>
        <w:tab/>
      </w:r>
      <w:r>
        <w:fldChar w:fldCharType="begin"/>
      </w:r>
      <w:r>
        <w:instrText xml:space="preserve"> PAGEREF _Toc128400885 \h </w:instrText>
      </w:r>
      <w:r>
        <w:fldChar w:fldCharType="separate"/>
      </w:r>
      <w:r>
        <w:t>9</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"_Toc128400886" </w:instrText>
      </w:r>
      <w:r>
        <w:fldChar w:fldCharType="separate"/>
      </w:r>
      <w:r>
        <w:rPr>
          <w:rStyle w:val="32"/>
        </w:rPr>
        <w:t>7 卫生要求</w:t>
      </w:r>
      <w:r>
        <w:tab/>
      </w:r>
      <w:r>
        <w:fldChar w:fldCharType="begin"/>
      </w:r>
      <w:r>
        <w:instrText xml:space="preserve"> PAGEREF _Toc128400886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"_Toc128400887" </w:instrText>
      </w:r>
      <w:r>
        <w:fldChar w:fldCharType="separate"/>
      </w:r>
      <w:r>
        <w:rPr>
          <w:rStyle w:val="32"/>
          <w14:scene3d w14:prst="orthographicFront">
            <w14:lightRig w14:rig="threePt" w14:dir="t">
              <w14:rot w14:lat="0" w14:lon="0" w14:rev="0"/>
            </w14:lightRig>
          </w14:scene3d>
        </w:rPr>
        <w:t>7.1</w:t>
      </w:r>
      <w:r>
        <w:rPr>
          <w:rStyle w:val="32"/>
          <w:shd w:val="clear" w:color="auto" w:fill="FFFFFF"/>
        </w:rPr>
        <w:t xml:space="preserve"> 基本要求</w:t>
      </w:r>
      <w:r>
        <w:tab/>
      </w:r>
      <w:r>
        <w:fldChar w:fldCharType="begin"/>
      </w:r>
      <w:r>
        <w:instrText xml:space="preserve"> PAGEREF _Toc128400887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"_Toc128400888" </w:instrText>
      </w:r>
      <w:r>
        <w:fldChar w:fldCharType="separate"/>
      </w:r>
      <w:r>
        <w:rPr>
          <w:rStyle w:val="32"/>
          <w14:scene3d w14:prst="orthographicFront">
            <w14:lightRig w14:rig="threePt" w14:dir="t">
              <w14:rot w14:lat="0" w14:lon="0" w14:rev="0"/>
            </w14:lightRig>
          </w14:scene3d>
        </w:rPr>
        <w:t>7.2</w:t>
      </w:r>
      <w:r>
        <w:rPr>
          <w:rStyle w:val="32"/>
          <w:shd w:val="clear" w:color="auto" w:fill="FFFFFF"/>
        </w:rPr>
        <w:t xml:space="preserve"> 环境与人员</w:t>
      </w:r>
      <w:r>
        <w:tab/>
      </w:r>
      <w:r>
        <w:fldChar w:fldCharType="begin"/>
      </w:r>
      <w:r>
        <w:instrText xml:space="preserve"> PAGEREF _Toc128400888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"_Toc128400889" </w:instrText>
      </w:r>
      <w:r>
        <w:fldChar w:fldCharType="separate"/>
      </w:r>
      <w:r>
        <w:rPr>
          <w:rStyle w:val="32"/>
          <w14:scene3d w14:prst="orthographicFront">
            <w14:lightRig w14:rig="threePt" w14:dir="t">
              <w14:rot w14:lat="0" w14:lon="0" w14:rev="0"/>
            </w14:lightRig>
          </w14:scene3d>
        </w:rPr>
        <w:t>7.3</w:t>
      </w:r>
      <w:r>
        <w:rPr>
          <w:rStyle w:val="32"/>
        </w:rPr>
        <w:t xml:space="preserve"> 有害动物控制</w:t>
      </w:r>
      <w:r>
        <w:tab/>
      </w:r>
      <w:r>
        <w:fldChar w:fldCharType="begin"/>
      </w:r>
      <w:r>
        <w:instrText xml:space="preserve"> PAGEREF _Toc128400889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"_Toc128400890" </w:instrText>
      </w:r>
      <w:r>
        <w:fldChar w:fldCharType="separate"/>
      </w:r>
      <w:r>
        <w:rPr>
          <w:rStyle w:val="32"/>
          <w14:scene3d w14:prst="orthographicFront">
            <w14:lightRig w14:rig="threePt" w14:dir="t">
              <w14:rot w14:lat="0" w14:lon="0" w14:rev="0"/>
            </w14:lightRig>
          </w14:scene3d>
        </w:rPr>
        <w:t>7.4</w:t>
      </w:r>
      <w:r>
        <w:rPr>
          <w:rStyle w:val="32"/>
        </w:rPr>
        <w:t xml:space="preserve"> 检验检测</w:t>
      </w:r>
      <w:r>
        <w:tab/>
      </w:r>
      <w:r>
        <w:fldChar w:fldCharType="begin"/>
      </w:r>
      <w:r>
        <w:instrText xml:space="preserve"> PAGEREF _Toc128400890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"_Toc128400891" </w:instrText>
      </w:r>
      <w:r>
        <w:fldChar w:fldCharType="separate"/>
      </w:r>
      <w:r>
        <w:rPr>
          <w:rStyle w:val="32"/>
          <w14:scene3d w14:prst="orthographicFront">
            <w14:lightRig w14:rig="threePt" w14:dir="t">
              <w14:rot w14:lat="0" w14:lon="0" w14:rev="0"/>
            </w14:lightRig>
          </w14:scene3d>
        </w:rPr>
        <w:t>7.5</w:t>
      </w:r>
      <w:r>
        <w:rPr>
          <w:rStyle w:val="32"/>
        </w:rPr>
        <w:t xml:space="preserve"> 食品安全</w:t>
      </w:r>
      <w:r>
        <w:tab/>
      </w:r>
      <w:r>
        <w:fldChar w:fldCharType="begin"/>
      </w:r>
      <w:r>
        <w:instrText xml:space="preserve"> PAGEREF _Toc128400891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"_Toc128400892" </w:instrText>
      </w:r>
      <w:r>
        <w:fldChar w:fldCharType="separate"/>
      </w:r>
      <w:r>
        <w:rPr>
          <w:rStyle w:val="32"/>
        </w:rPr>
        <w:t>8</w:t>
      </w:r>
      <w:r>
        <w:rPr>
          <w:rStyle w:val="32"/>
          <w:shd w:val="clear" w:color="auto" w:fill="FFFFFF"/>
        </w:rPr>
        <w:t xml:space="preserve"> 评价与改进</w:t>
      </w:r>
      <w:r>
        <w:tab/>
      </w:r>
      <w:r>
        <w:fldChar w:fldCharType="begin"/>
      </w:r>
      <w:r>
        <w:instrText xml:space="preserve"> PAGEREF _Toc128400892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"_Toc128400893" </w:instrText>
      </w:r>
      <w:r>
        <w:fldChar w:fldCharType="separate"/>
      </w:r>
      <w:r>
        <w:rPr>
          <w:rStyle w:val="32"/>
          <w:spacing w:val="100"/>
        </w:rPr>
        <w:t>附录A</w:t>
      </w:r>
      <w:r>
        <w:rPr>
          <w:rStyle w:val="32"/>
        </w:rPr>
        <w:t xml:space="preserve"> （资料性） 团餐加工制作特殊要求</w:t>
      </w:r>
      <w:r>
        <w:tab/>
      </w:r>
      <w:r>
        <w:fldChar w:fldCharType="begin"/>
      </w:r>
      <w:r>
        <w:instrText xml:space="preserve"> PAGEREF _Toc128400893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"_Toc128400894" </w:instrText>
      </w:r>
      <w:r>
        <w:fldChar w:fldCharType="separate"/>
      </w:r>
      <w:r>
        <w:rPr>
          <w:rStyle w:val="32"/>
          <w:spacing w:val="100"/>
        </w:rPr>
        <w:t>附录B</w:t>
      </w:r>
      <w:r>
        <w:rPr>
          <w:rStyle w:val="32"/>
        </w:rPr>
        <w:t xml:space="preserve"> （资料性） 午餐或晚餐的主要食材推荐量</w:t>
      </w:r>
      <w:r>
        <w:tab/>
      </w:r>
      <w:r>
        <w:fldChar w:fldCharType="begin"/>
      </w:r>
      <w:r>
        <w:instrText xml:space="preserve"> PAGEREF _Toc128400894 \h </w:instrText>
      </w:r>
      <w:r>
        <w:fldChar w:fldCharType="separate"/>
      </w:r>
      <w:r>
        <w:t>12</w:t>
      </w:r>
      <w:r>
        <w:fldChar w:fldCharType="end"/>
      </w:r>
      <w:r>
        <w:fldChar w:fldCharType="end"/>
      </w:r>
    </w:p>
    <w:p>
      <w:pPr>
        <w:pStyle w:val="91"/>
        <w:spacing w:after="360"/>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4"/>
    <w:p>
      <w:pPr>
        <w:pStyle w:val="89"/>
        <w:spacing w:before="900" w:after="360"/>
      </w:pPr>
      <w:bookmarkStart w:id="15" w:name="_Toc128400856"/>
      <w:bookmarkStart w:id="16" w:name="BookMark2"/>
      <w:r>
        <w:rPr>
          <w:spacing w:val="320"/>
        </w:rPr>
        <w:t>前</w:t>
      </w:r>
      <w:r>
        <w:t>言</w:t>
      </w:r>
      <w:bookmarkEnd w:id="15"/>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请注意本文件的某些内容可能涉及专利。本文件的发布机构不承担识别这些专利的责任。</w:t>
      </w:r>
    </w:p>
    <w:p>
      <w:pPr>
        <w:pStyle w:val="56"/>
        <w:ind w:firstLine="420"/>
      </w:pPr>
      <w:r>
        <w:rPr>
          <w:rFonts w:hint="eastAsia"/>
        </w:rPr>
        <w:t>本文件由四川省第三产业协会提出和归口。</w:t>
      </w:r>
    </w:p>
    <w:p>
      <w:pPr>
        <w:pStyle w:val="56"/>
        <w:ind w:firstLine="420"/>
      </w:pPr>
      <w:r>
        <w:rPr>
          <w:rFonts w:hint="eastAsia"/>
        </w:rPr>
        <w:t>本文件起草单位：四川省第三产业协会、四川顺心餐饮投资管理有限公司、四川二滩实业发展有限责任公司、成都航研工程技术服务有限公司、四川雪球能源环境科技集团有限公司、成都恒兴隆膳食管理有限公司、成都超润清洁用品有限公司、成都云智慧企业管理咨询有限责任公司、成都正大卜蜂贸易连锁有限公司、四川德羽后勤管理服务有限公司、成都晟丰餐饮服务有限公司、成都金源鸿餐饮集团有限公司、西科餐饮管理集团有限公司、联合利华饮食策划、四川品润企业管理有限公司、四川格外餐饮有限责任公司、成都赛特厨具有限公司、成都膳百味餐饮有限公司、四川三和诚信餐饮管理有限公司、成都市万家欢商贸有限公司、四川津辉餐饮管理有限公司、广东优信无限网络股份有限公司、四川烹饪杂志社、成都市标准化研究院。</w:t>
      </w:r>
    </w:p>
    <w:p>
      <w:pPr>
        <w:pStyle w:val="56"/>
        <w:ind w:firstLine="420"/>
        <w:sectPr>
          <w:headerReference r:id="rId13" w:type="default"/>
          <w:footerReference r:id="rId15" w:type="default"/>
          <w:headerReference r:id="rId14" w:type="even"/>
          <w:footerReference r:id="rId16" w:type="even"/>
          <w:pgSz w:w="11906" w:h="16838"/>
          <w:pgMar w:top="1928" w:right="1134" w:bottom="1134" w:left="1134" w:header="1418" w:footer="1134" w:gutter="284"/>
          <w:pgNumType w:fmt="upperRoman"/>
          <w:cols w:space="425" w:num="1"/>
          <w:formProt w:val="0"/>
          <w:docGrid w:linePitch="312" w:charSpace="0"/>
        </w:sectPr>
      </w:pPr>
      <w:r>
        <w:rPr>
          <w:rFonts w:hint="eastAsia"/>
        </w:rPr>
        <w:t>本文件主要起草人：李昂、陈远波、明灯、陈天培、王飞、冯诚、袁华江、吴春雷、刘延森、段南、李春梅、石祥元、唐亚、廖雨濛、胡隆海、张鲲、莫海川、张九利、杨永兵、杨雄、赵蓉、黎黎、王兆华、陈晓占、董丽、黄姝。</w:t>
      </w:r>
    </w:p>
    <w:bookmarkEnd w:id="16"/>
    <w:p>
      <w:pPr>
        <w:pStyle w:val="89"/>
        <w:spacing w:after="360"/>
      </w:pPr>
      <w:bookmarkStart w:id="17" w:name="_Toc128400857"/>
      <w:bookmarkStart w:id="18" w:name="BookMark3"/>
      <w:r>
        <w:rPr>
          <w:spacing w:val="320"/>
        </w:rPr>
        <w:t>引</w:t>
      </w:r>
      <w:r>
        <w:t>言</w:t>
      </w:r>
      <w:bookmarkEnd w:id="17"/>
    </w:p>
    <w:p>
      <w:pPr>
        <w:pStyle w:val="56"/>
        <w:ind w:firstLine="420"/>
      </w:pPr>
      <w:r>
        <w:rPr>
          <w:rFonts w:hint="eastAsia"/>
        </w:rPr>
        <w:t>川菜作为我国八大菜系之一，在美食界占据十分重要的位置。随着餐饮消费不断升级，人们食品安全意识不断增强，团餐产品质量、服务体验和品牌口碑逐渐成为消费者选择的重要衡量标准，标准化必然成为川派团餐打造特色化品牌、增强核心竞争力的重要手段。为进一步提升川派团餐运营管理和服务水平，推动川派团餐产业的高质量发展，特制定本标准。</w:t>
      </w:r>
    </w:p>
    <w:p>
      <w:pPr>
        <w:pStyle w:val="56"/>
        <w:ind w:firstLine="420"/>
      </w:pPr>
    </w:p>
    <w:p>
      <w:pPr>
        <w:pStyle w:val="56"/>
        <w:ind w:firstLine="420"/>
        <w:sectPr>
          <w:headerReference r:id="rId17" w:type="default"/>
          <w:footerReference r:id="rId19" w:type="default"/>
          <w:headerReference r:id="rId18" w:type="even"/>
          <w:footerReference r:id="rId20" w:type="even"/>
          <w:pgSz w:w="11906" w:h="16838"/>
          <w:pgMar w:top="1928" w:right="1134" w:bottom="1134" w:left="1134" w:header="1418" w:footer="1134" w:gutter="284"/>
          <w:pgNumType w:fmt="upperRoman"/>
          <w:cols w:space="425" w:num="1"/>
          <w:formProt w:val="0"/>
          <w:docGrid w:linePitch="312" w:charSpace="0"/>
        </w:sectPr>
      </w:pPr>
    </w:p>
    <w:bookmarkEnd w:id="18"/>
    <w:p>
      <w:pPr>
        <w:spacing w:line="20" w:lineRule="exact"/>
        <w:jc w:val="center"/>
        <w:rPr>
          <w:rFonts w:ascii="黑体" w:hAnsi="黑体" w:eastAsia="黑体"/>
          <w:sz w:val="32"/>
          <w:szCs w:val="32"/>
        </w:rPr>
      </w:pPr>
      <w:bookmarkStart w:id="19" w:name="BookMark4"/>
    </w:p>
    <w:p>
      <w:pPr>
        <w:spacing w:line="20" w:lineRule="exact"/>
        <w:jc w:val="center"/>
        <w:rPr>
          <w:rFonts w:ascii="黑体" w:hAnsi="黑体" w:eastAsia="黑体"/>
          <w:sz w:val="32"/>
          <w:szCs w:val="32"/>
        </w:rPr>
      </w:pPr>
    </w:p>
    <w:sdt>
      <w:sdtPr>
        <w:tag w:val="NEW_STAND_NAME"/>
        <w:id w:val="595910757"/>
        <w:lock w:val="sdtLocked"/>
        <w:placeholder>
          <w:docPart w:val="472AD54ED8BE4A6496687035206D7FAD"/>
        </w:placeholder>
      </w:sdtPr>
      <w:sdtContent>
        <w:p>
          <w:pPr>
            <w:pStyle w:val="177"/>
            <w:spacing w:before="2" w:beforeLines="1" w:after="528" w:afterLines="220"/>
          </w:pPr>
          <w:bookmarkStart w:id="20" w:name="NEW_STAND_NAME"/>
          <w:r>
            <w:rPr>
              <w:rFonts w:hint="eastAsia"/>
            </w:rPr>
            <w:t>川派团餐运营服务规范</w:t>
          </w:r>
        </w:p>
      </w:sdtContent>
    </w:sdt>
    <w:bookmarkEnd w:id="20"/>
    <w:p>
      <w:pPr>
        <w:pStyle w:val="104"/>
        <w:spacing w:before="240" w:after="240"/>
      </w:pPr>
      <w:bookmarkStart w:id="21" w:name="_Toc128400858"/>
      <w:bookmarkStart w:id="22" w:name="_Toc24884218"/>
      <w:bookmarkStart w:id="23" w:name="_Toc26648465"/>
      <w:bookmarkStart w:id="24" w:name="_Toc26986530"/>
      <w:bookmarkStart w:id="25" w:name="_Toc26986771"/>
      <w:bookmarkStart w:id="26" w:name="_Toc17233325"/>
      <w:bookmarkStart w:id="27" w:name="_Toc97192964"/>
      <w:bookmarkStart w:id="28" w:name="_Toc17233333"/>
      <w:bookmarkStart w:id="29" w:name="_Toc26718930"/>
      <w:bookmarkStart w:id="30" w:name="_Toc24884211"/>
      <w:r>
        <w:rPr>
          <w:rFonts w:hint="eastAsia"/>
        </w:rPr>
        <w:t>范围</w:t>
      </w:r>
      <w:bookmarkEnd w:id="21"/>
      <w:bookmarkEnd w:id="22"/>
      <w:bookmarkEnd w:id="23"/>
      <w:bookmarkEnd w:id="24"/>
      <w:bookmarkEnd w:id="25"/>
      <w:bookmarkEnd w:id="26"/>
      <w:bookmarkEnd w:id="27"/>
      <w:bookmarkEnd w:id="28"/>
      <w:bookmarkEnd w:id="29"/>
      <w:bookmarkEnd w:id="30"/>
    </w:p>
    <w:p>
      <w:pPr>
        <w:pStyle w:val="56"/>
        <w:ind w:firstLine="420"/>
      </w:pPr>
      <w:bookmarkStart w:id="31" w:name="_Toc17233326"/>
      <w:bookmarkStart w:id="32" w:name="_Toc24884212"/>
      <w:bookmarkStart w:id="33" w:name="_Toc17233334"/>
      <w:bookmarkStart w:id="34" w:name="_Toc26648466"/>
      <w:bookmarkStart w:id="35" w:name="_Toc24884219"/>
      <w:r>
        <w:rPr>
          <w:rFonts w:hint="eastAsia"/>
        </w:rPr>
        <w:t>本文件规定了川派团餐的川派特色要求、运营要求、供餐服务要求、卫生要求、评价与改进等内容。</w:t>
      </w:r>
    </w:p>
    <w:p>
      <w:pPr>
        <w:pStyle w:val="56"/>
        <w:ind w:firstLine="420"/>
      </w:pPr>
      <w:r>
        <w:rPr>
          <w:rFonts w:hint="eastAsia"/>
        </w:rPr>
        <w:t>本文件适用于川派团餐运营服务活动。</w:t>
      </w:r>
    </w:p>
    <w:p>
      <w:pPr>
        <w:pStyle w:val="104"/>
        <w:spacing w:before="240" w:after="240"/>
      </w:pPr>
      <w:bookmarkStart w:id="36" w:name="_Toc26718931"/>
      <w:bookmarkStart w:id="37" w:name="_Toc26986772"/>
      <w:bookmarkStart w:id="38" w:name="_Toc97192965"/>
      <w:bookmarkStart w:id="39" w:name="_Toc128400859"/>
      <w:bookmarkStart w:id="40" w:name="_Toc26986531"/>
      <w:r>
        <w:rPr>
          <w:rFonts w:hint="eastAsia"/>
        </w:rPr>
        <w:t>规范性引用文件</w:t>
      </w:r>
      <w:bookmarkEnd w:id="31"/>
      <w:bookmarkEnd w:id="32"/>
      <w:bookmarkEnd w:id="33"/>
      <w:bookmarkEnd w:id="34"/>
      <w:bookmarkEnd w:id="35"/>
      <w:bookmarkEnd w:id="36"/>
      <w:bookmarkEnd w:id="37"/>
      <w:bookmarkEnd w:id="38"/>
      <w:bookmarkEnd w:id="39"/>
      <w:bookmarkEnd w:id="40"/>
    </w:p>
    <w:sdt>
      <w:sdtPr>
        <w:rPr>
          <w:rFonts w:hint="eastAsia"/>
        </w:rPr>
        <w:id w:val="715848253"/>
        <w:placeholder>
          <w:docPart w:val="86E1F3C1776B4F649350DF57D152FDB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w:t>
      </w:r>
      <w:r>
        <w:t xml:space="preserve">B 2894 </w:t>
      </w:r>
      <w:r>
        <w:rPr>
          <w:rFonts w:hint="eastAsia"/>
        </w:rPr>
        <w:t>安全标志及其使用导则</w:t>
      </w:r>
    </w:p>
    <w:p>
      <w:pPr>
        <w:pStyle w:val="56"/>
        <w:ind w:firstLine="420"/>
      </w:pPr>
      <w:r>
        <w:rPr>
          <w:rFonts w:hint="eastAsia"/>
        </w:rPr>
        <w:t>G</w:t>
      </w:r>
      <w:r>
        <w:t xml:space="preserve">B 4806.7 </w:t>
      </w:r>
      <w:r>
        <w:rPr>
          <w:rFonts w:hint="eastAsia"/>
        </w:rPr>
        <w:t>食品安全国家标准 食品接触用塑料材料及制品</w:t>
      </w:r>
    </w:p>
    <w:p>
      <w:pPr>
        <w:pStyle w:val="56"/>
        <w:ind w:firstLine="420"/>
      </w:pPr>
      <w:r>
        <w:rPr>
          <w:rFonts w:hint="eastAsia"/>
        </w:rPr>
        <w:t>G</w:t>
      </w:r>
      <w:r>
        <w:t xml:space="preserve">B 4806.9 </w:t>
      </w:r>
      <w:r>
        <w:rPr>
          <w:rFonts w:hint="eastAsia"/>
        </w:rPr>
        <w:t>食品安全国家标准 食品接触用金属材料及制品</w:t>
      </w:r>
    </w:p>
    <w:p>
      <w:pPr>
        <w:pStyle w:val="56"/>
        <w:ind w:firstLine="420"/>
      </w:pPr>
      <w:r>
        <w:rPr>
          <w:rFonts w:hint="eastAsia"/>
        </w:rPr>
        <w:t xml:space="preserve">GB </w:t>
      </w:r>
      <w:r>
        <w:t>5749</w:t>
      </w:r>
      <w:r>
        <w:rPr>
          <w:rFonts w:hint="eastAsia"/>
        </w:rPr>
        <w:t xml:space="preserve"> 生活饮用水卫生标准</w:t>
      </w:r>
    </w:p>
    <w:p>
      <w:pPr>
        <w:pStyle w:val="56"/>
        <w:ind w:firstLine="420"/>
      </w:pPr>
      <w:r>
        <w:rPr>
          <w:rFonts w:hint="eastAsia"/>
        </w:rPr>
        <w:t>G</w:t>
      </w:r>
      <w:r>
        <w:t xml:space="preserve">B 13495 </w:t>
      </w:r>
      <w:r>
        <w:rPr>
          <w:rFonts w:hint="eastAsia"/>
        </w:rPr>
        <w:t>消防安全标志</w:t>
      </w:r>
    </w:p>
    <w:p>
      <w:pPr>
        <w:pStyle w:val="56"/>
        <w:ind w:firstLine="420"/>
      </w:pPr>
      <w:r>
        <w:rPr>
          <w:rFonts w:hint="eastAsia"/>
        </w:rPr>
        <w:t xml:space="preserve">GB </w:t>
      </w:r>
      <w:r>
        <w:t>14930.1</w:t>
      </w:r>
      <w:r>
        <w:rPr>
          <w:rFonts w:hint="eastAsia"/>
        </w:rPr>
        <w:t xml:space="preserve"> 食品安全国家标准 洗涤剂</w:t>
      </w:r>
    </w:p>
    <w:p>
      <w:pPr>
        <w:pStyle w:val="56"/>
        <w:ind w:firstLine="420"/>
      </w:pPr>
      <w:r>
        <w:rPr>
          <w:rFonts w:hint="eastAsia"/>
        </w:rPr>
        <w:t>GB 14930.</w:t>
      </w:r>
      <w:r>
        <w:t>2</w:t>
      </w:r>
      <w:r>
        <w:rPr>
          <w:rFonts w:hint="eastAsia"/>
        </w:rPr>
        <w:t xml:space="preserve"> 食品安全国家标准 消毒剂</w:t>
      </w:r>
    </w:p>
    <w:p>
      <w:pPr>
        <w:pStyle w:val="56"/>
        <w:ind w:firstLine="420"/>
      </w:pPr>
      <w:r>
        <w:rPr>
          <w:rFonts w:hint="eastAsia"/>
        </w:rPr>
        <w:t>GB 14934</w:t>
      </w:r>
      <w:r>
        <w:t xml:space="preserve"> </w:t>
      </w:r>
      <w:r>
        <w:rPr>
          <w:rFonts w:hint="eastAsia"/>
        </w:rPr>
        <w:t>食品安全国家标准 消毒餐(饮)具</w:t>
      </w:r>
    </w:p>
    <w:p>
      <w:pPr>
        <w:pStyle w:val="56"/>
        <w:ind w:firstLine="420"/>
      </w:pPr>
      <w:r>
        <w:rPr>
          <w:rFonts w:hint="eastAsia"/>
        </w:rPr>
        <w:t xml:space="preserve">GB </w:t>
      </w:r>
      <w:r>
        <w:t xml:space="preserve">31654 </w:t>
      </w:r>
      <w:r>
        <w:rPr>
          <w:rFonts w:hint="eastAsia"/>
        </w:rPr>
        <w:t>食品安全国家标准 餐饮服务通用卫生规范</w:t>
      </w:r>
    </w:p>
    <w:p>
      <w:pPr>
        <w:pStyle w:val="56"/>
        <w:ind w:firstLine="420"/>
      </w:pPr>
      <w:r>
        <w:rPr>
          <w:rFonts w:hint="eastAsia"/>
        </w:rPr>
        <w:t>GB 51251</w:t>
      </w:r>
      <w:r>
        <w:t xml:space="preserve"> </w:t>
      </w:r>
      <w:r>
        <w:rPr>
          <w:rFonts w:hint="eastAsia"/>
        </w:rPr>
        <w:t>建筑防烟排烟系统技术标准</w:t>
      </w:r>
    </w:p>
    <w:p>
      <w:pPr>
        <w:pStyle w:val="56"/>
        <w:ind w:firstLine="420"/>
      </w:pPr>
      <w:r>
        <w:rPr>
          <w:rFonts w:hint="eastAsia"/>
        </w:rPr>
        <w:t>SB/T 10856-2012 团餐管理服务规范</w:t>
      </w:r>
    </w:p>
    <w:p>
      <w:pPr>
        <w:pStyle w:val="56"/>
        <w:ind w:firstLine="420"/>
      </w:pPr>
      <w:r>
        <w:rPr>
          <w:rFonts w:hint="eastAsia"/>
        </w:rPr>
        <w:t>S</w:t>
      </w:r>
      <w:r>
        <w:t xml:space="preserve">B/T 10946 </w:t>
      </w:r>
      <w:r>
        <w:rPr>
          <w:rFonts w:hint="eastAsia"/>
        </w:rPr>
        <w:t>川菜烹饪工艺</w:t>
      </w:r>
    </w:p>
    <w:p>
      <w:pPr>
        <w:pStyle w:val="56"/>
        <w:ind w:firstLine="420"/>
      </w:pPr>
      <w:r>
        <w:rPr>
          <w:rFonts w:hint="eastAsia"/>
        </w:rPr>
        <w:t>S</w:t>
      </w:r>
      <w:r>
        <w:t xml:space="preserve">B/T 11166-2022 </w:t>
      </w:r>
      <w:r>
        <w:rPr>
          <w:rFonts w:hint="eastAsia"/>
        </w:rPr>
        <w:t>餐饮服务单位节约管理规范</w:t>
      </w:r>
    </w:p>
    <w:p>
      <w:pPr>
        <w:pStyle w:val="56"/>
        <w:ind w:firstLine="420"/>
      </w:pPr>
      <w:r>
        <w:t xml:space="preserve">SB/T 11169 </w:t>
      </w:r>
      <w:r>
        <w:rPr>
          <w:rFonts w:hint="eastAsia"/>
        </w:rPr>
        <w:t>川点制作工艺</w:t>
      </w:r>
    </w:p>
    <w:p>
      <w:pPr>
        <w:pStyle w:val="56"/>
        <w:ind w:firstLine="420"/>
      </w:pPr>
      <w:bookmarkStart w:id="41" w:name="_Hlk126056875"/>
      <w:r>
        <w:rPr>
          <w:rFonts w:hint="eastAsia"/>
        </w:rPr>
        <w:t>D</w:t>
      </w:r>
      <w:r>
        <w:t>B51</w:t>
      </w:r>
      <w:r>
        <w:rPr>
          <w:rFonts w:hint="eastAsia"/>
        </w:rPr>
        <w:t>/</w:t>
      </w:r>
      <w:r>
        <w:t xml:space="preserve">T 2617-2019 </w:t>
      </w:r>
      <w:r>
        <w:rPr>
          <w:rFonts w:hint="eastAsia"/>
        </w:rPr>
        <w:t>机关职工食堂管理服务规范</w:t>
      </w:r>
    </w:p>
    <w:p>
      <w:pPr>
        <w:pStyle w:val="56"/>
        <w:ind w:firstLine="420"/>
      </w:pPr>
      <w:r>
        <w:rPr>
          <w:rFonts w:hint="eastAsia"/>
        </w:rPr>
        <w:t>T</w:t>
      </w:r>
      <w:r>
        <w:t xml:space="preserve">/CCA 017-2020 </w:t>
      </w:r>
      <w:r>
        <w:rPr>
          <w:rFonts w:hint="eastAsia"/>
        </w:rPr>
        <w:t>团体膳食单位服务质量规范</w:t>
      </w:r>
    </w:p>
    <w:bookmarkEnd w:id="41"/>
    <w:p>
      <w:pPr>
        <w:pStyle w:val="56"/>
        <w:ind w:firstLine="420"/>
      </w:pPr>
      <w:bookmarkStart w:id="42" w:name="_Hlk126057310"/>
      <w:r>
        <w:rPr>
          <w:rFonts w:hint="eastAsia"/>
        </w:rPr>
        <w:t>《餐饮服务食品安全操作规范》</w:t>
      </w:r>
      <w:bookmarkEnd w:id="42"/>
      <w:r>
        <w:rPr>
          <w:rFonts w:hint="eastAsia"/>
        </w:rPr>
        <w:t>（国家市场监督管理总局公告 2018年 第12号）</w:t>
      </w:r>
    </w:p>
    <w:p>
      <w:pPr>
        <w:pStyle w:val="56"/>
        <w:ind w:firstLine="420"/>
      </w:pPr>
      <w:r>
        <w:rPr>
          <w:rFonts w:hint="eastAsia"/>
        </w:rPr>
        <w:t xml:space="preserve">《企业落实食品安全主体责任监督管理规定》（国家市场监督管理总局令 </w:t>
      </w:r>
      <w:r>
        <w:t>2022</w:t>
      </w:r>
      <w:r>
        <w:rPr>
          <w:rFonts w:hint="eastAsia"/>
        </w:rPr>
        <w:t>年 第6</w:t>
      </w:r>
      <w:r>
        <w:t>0</w:t>
      </w:r>
      <w:r>
        <w:rPr>
          <w:rFonts w:hint="eastAsia"/>
        </w:rPr>
        <w:t>号）</w:t>
      </w:r>
    </w:p>
    <w:p>
      <w:pPr>
        <w:pStyle w:val="104"/>
        <w:spacing w:before="240" w:after="240"/>
      </w:pPr>
      <w:bookmarkStart w:id="43" w:name="_Toc97192966"/>
      <w:bookmarkStart w:id="44" w:name="_Toc128400860"/>
      <w:r>
        <w:rPr>
          <w:rFonts w:hint="eastAsia"/>
          <w:szCs w:val="21"/>
        </w:rPr>
        <w:t>术语和定义</w:t>
      </w:r>
      <w:bookmarkEnd w:id="43"/>
      <w:bookmarkEnd w:id="44"/>
    </w:p>
    <w:sdt>
      <w:sdtPr>
        <w:id w:val="-1909835108"/>
        <w:placeholder>
          <w:docPart w:val="187CC0D73882446ABB457E42E1EB09C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5" w:name="_Toc26986532"/>
          <w:bookmarkEnd w:id="45"/>
          <w:r>
            <w:t>下列术语和定义适用于本文件。</w:t>
          </w:r>
        </w:p>
      </w:sdtContent>
    </w:sdt>
    <w:p>
      <w:pPr>
        <w:pStyle w:val="105"/>
        <w:spacing w:before="120" w:after="120"/>
      </w:pPr>
      <w:bookmarkStart w:id="46" w:name="_Toc120177573"/>
      <w:bookmarkEnd w:id="46"/>
      <w:bookmarkStart w:id="47" w:name="_Toc128400861"/>
      <w:bookmarkEnd w:id="47"/>
      <w:bookmarkStart w:id="48" w:name="_Toc118709743"/>
      <w:bookmarkEnd w:id="48"/>
      <w:bookmarkStart w:id="49" w:name="_Toc120177857"/>
      <w:bookmarkEnd w:id="49"/>
      <w:bookmarkStart w:id="50" w:name="_Toc120281997"/>
      <w:bookmarkEnd w:id="50"/>
      <w:bookmarkStart w:id="51" w:name="_Toc120178174"/>
      <w:bookmarkEnd w:id="51"/>
    </w:p>
    <w:p>
      <w:pPr>
        <w:pStyle w:val="105"/>
        <w:numPr>
          <w:ilvl w:val="0"/>
          <w:numId w:val="0"/>
        </w:numPr>
        <w:spacing w:before="120" w:after="120"/>
        <w:ind w:firstLine="420" w:firstLineChars="200"/>
      </w:pPr>
      <w:bookmarkStart w:id="52" w:name="_Toc128400862"/>
      <w:bookmarkStart w:id="53" w:name="_Toc120177574"/>
      <w:bookmarkStart w:id="54" w:name="_Toc120178175"/>
      <w:bookmarkStart w:id="55" w:name="_Toc120281998"/>
      <w:bookmarkStart w:id="56" w:name="_Toc120177858"/>
      <w:bookmarkStart w:id="57" w:name="_Toc126161822"/>
      <w:bookmarkStart w:id="58" w:name="_Toc118709744"/>
      <w:r>
        <w:rPr>
          <w:rFonts w:hint="eastAsia"/>
        </w:rPr>
        <w:t>团餐</w:t>
      </w:r>
      <w:bookmarkEnd w:id="52"/>
      <w:bookmarkEnd w:id="53"/>
      <w:bookmarkEnd w:id="54"/>
      <w:bookmarkEnd w:id="55"/>
      <w:bookmarkEnd w:id="56"/>
      <w:bookmarkEnd w:id="57"/>
      <w:bookmarkEnd w:id="58"/>
    </w:p>
    <w:p>
      <w:pPr>
        <w:pStyle w:val="56"/>
        <w:ind w:firstLine="420"/>
      </w:pPr>
      <w:r>
        <w:rPr>
          <w:rFonts w:hint="eastAsia"/>
        </w:rPr>
        <w:t>面向团体供应的餐饮服务形式，即为相对固定的人群以相对固定的模式批量提供餐饮食品。</w:t>
      </w:r>
    </w:p>
    <w:p>
      <w:pPr>
        <w:pStyle w:val="56"/>
        <w:ind w:firstLine="420"/>
      </w:pPr>
      <w:r>
        <w:rPr>
          <w:rFonts w:hint="eastAsia"/>
        </w:rPr>
        <w:t>[来源：SB/T 10856-2012，定义3.1]</w:t>
      </w:r>
    </w:p>
    <w:p>
      <w:pPr>
        <w:pStyle w:val="105"/>
        <w:spacing w:before="120" w:after="120"/>
      </w:pPr>
      <w:bookmarkStart w:id="59" w:name="_Toc120177575"/>
      <w:bookmarkEnd w:id="59"/>
      <w:bookmarkStart w:id="60" w:name="_Toc120281999"/>
      <w:bookmarkEnd w:id="60"/>
      <w:bookmarkStart w:id="61" w:name="_Toc120177859"/>
      <w:bookmarkEnd w:id="61"/>
      <w:bookmarkStart w:id="62" w:name="_Toc118709745"/>
      <w:bookmarkEnd w:id="62"/>
      <w:bookmarkStart w:id="63" w:name="_Toc128400863"/>
      <w:bookmarkEnd w:id="63"/>
      <w:bookmarkStart w:id="64" w:name="_Toc120178176"/>
      <w:bookmarkEnd w:id="64"/>
    </w:p>
    <w:p>
      <w:pPr>
        <w:pStyle w:val="105"/>
        <w:numPr>
          <w:ilvl w:val="0"/>
          <w:numId w:val="0"/>
        </w:numPr>
        <w:spacing w:before="120" w:after="120"/>
        <w:ind w:firstLine="420" w:firstLineChars="200"/>
      </w:pPr>
      <w:bookmarkStart w:id="65" w:name="_Toc118709746"/>
      <w:bookmarkStart w:id="66" w:name="_Toc128400864"/>
      <w:bookmarkStart w:id="67" w:name="_Toc120282000"/>
      <w:bookmarkStart w:id="68" w:name="_Toc120178177"/>
      <w:bookmarkStart w:id="69" w:name="_Toc120177860"/>
      <w:bookmarkStart w:id="70" w:name="_Toc120177576"/>
      <w:bookmarkStart w:id="71" w:name="_Toc126161824"/>
      <w:r>
        <w:rPr>
          <w:rFonts w:hint="eastAsia"/>
        </w:rPr>
        <w:t>川派团餐</w:t>
      </w:r>
      <w:bookmarkEnd w:id="65"/>
      <w:bookmarkEnd w:id="66"/>
      <w:bookmarkEnd w:id="67"/>
      <w:bookmarkEnd w:id="68"/>
      <w:bookmarkEnd w:id="69"/>
      <w:bookmarkEnd w:id="70"/>
      <w:bookmarkEnd w:id="71"/>
    </w:p>
    <w:p>
      <w:pPr>
        <w:pStyle w:val="56"/>
        <w:ind w:firstLine="420"/>
      </w:pPr>
      <w:r>
        <w:rPr>
          <w:rFonts w:hint="eastAsia"/>
        </w:rPr>
        <w:t>以川式烹饪工艺为</w:t>
      </w:r>
      <w:r>
        <w:t>主</w:t>
      </w:r>
      <w:r>
        <w:rPr>
          <w:rFonts w:hint="eastAsia"/>
        </w:rPr>
        <w:t>，融入四川</w:t>
      </w:r>
      <w:r>
        <w:t>饮食文化</w:t>
      </w:r>
      <w:r>
        <w:rPr>
          <w:rFonts w:hint="eastAsia"/>
        </w:rPr>
        <w:t>，从食材甄选</w:t>
      </w:r>
      <w:r>
        <w:t>、</w:t>
      </w:r>
      <w:r>
        <w:rPr>
          <w:rFonts w:hint="eastAsia"/>
        </w:rPr>
        <w:t>加工制作</w:t>
      </w:r>
      <w:r>
        <w:t>、</w:t>
      </w:r>
      <w:r>
        <w:rPr>
          <w:rFonts w:hint="eastAsia"/>
        </w:rPr>
        <w:t>产品</w:t>
      </w:r>
      <w:r>
        <w:t>呈现、</w:t>
      </w:r>
      <w:r>
        <w:rPr>
          <w:rFonts w:hint="eastAsia"/>
        </w:rPr>
        <w:t>餐食服务、</w:t>
      </w:r>
      <w:r>
        <w:t>环境打造</w:t>
      </w:r>
      <w:r>
        <w:rPr>
          <w:rFonts w:hint="eastAsia"/>
        </w:rPr>
        <w:t>等方面体现四川特色的团餐。</w:t>
      </w:r>
    </w:p>
    <w:p>
      <w:pPr>
        <w:pStyle w:val="105"/>
        <w:spacing w:before="120" w:after="120"/>
      </w:pPr>
      <w:bookmarkStart w:id="72" w:name="_Toc120282001"/>
      <w:bookmarkEnd w:id="72"/>
      <w:bookmarkStart w:id="73" w:name="_Toc128400865"/>
      <w:bookmarkEnd w:id="73"/>
      <w:bookmarkStart w:id="74" w:name="_Toc120178178"/>
      <w:bookmarkEnd w:id="74"/>
      <w:bookmarkStart w:id="75" w:name="_Toc120177861"/>
      <w:bookmarkEnd w:id="75"/>
      <w:bookmarkStart w:id="76" w:name="_Toc120177577"/>
      <w:bookmarkEnd w:id="76"/>
      <w:bookmarkStart w:id="77" w:name="_Toc118709747"/>
      <w:bookmarkEnd w:id="77"/>
    </w:p>
    <w:p>
      <w:pPr>
        <w:pStyle w:val="105"/>
        <w:numPr>
          <w:ilvl w:val="0"/>
          <w:numId w:val="0"/>
        </w:numPr>
        <w:spacing w:before="120" w:after="120"/>
        <w:ind w:firstLine="420" w:firstLineChars="200"/>
      </w:pPr>
      <w:bookmarkStart w:id="78" w:name="_Toc128400866"/>
      <w:bookmarkStart w:id="79" w:name="_Toc120282002"/>
      <w:bookmarkStart w:id="80" w:name="_Toc120177578"/>
      <w:bookmarkStart w:id="81" w:name="_Toc120177862"/>
      <w:bookmarkStart w:id="82" w:name="_Toc118709748"/>
      <w:bookmarkStart w:id="83" w:name="_Toc126161826"/>
      <w:bookmarkStart w:id="84" w:name="_Toc120178179"/>
      <w:r>
        <w:rPr>
          <w:rFonts w:hint="eastAsia"/>
        </w:rPr>
        <w:t>团餐服务提供者</w:t>
      </w:r>
      <w:bookmarkEnd w:id="78"/>
      <w:bookmarkEnd w:id="79"/>
      <w:bookmarkEnd w:id="80"/>
      <w:bookmarkEnd w:id="81"/>
      <w:bookmarkEnd w:id="82"/>
      <w:bookmarkEnd w:id="83"/>
      <w:bookmarkEnd w:id="84"/>
    </w:p>
    <w:p>
      <w:pPr>
        <w:pStyle w:val="56"/>
        <w:ind w:firstLine="420"/>
      </w:pPr>
      <w:r>
        <w:rPr>
          <w:rFonts w:hint="eastAsia"/>
        </w:rPr>
        <w:t>根据团体服务对象的需求，以集中加工配送、现制现售服务和中央厨房加工等为主要形式的供餐单位，包括集体用餐配送单位、现场制作服务单位等。</w:t>
      </w:r>
      <w:bookmarkStart w:id="85" w:name="_Toc118709749"/>
      <w:bookmarkEnd w:id="85"/>
      <w:bookmarkStart w:id="86" w:name="_Toc120282003"/>
      <w:bookmarkEnd w:id="86"/>
      <w:bookmarkStart w:id="87" w:name="_Toc120178180"/>
      <w:bookmarkEnd w:id="87"/>
      <w:bookmarkStart w:id="88" w:name="_Toc120177579"/>
      <w:bookmarkEnd w:id="88"/>
      <w:bookmarkStart w:id="89" w:name="_Toc120177863"/>
      <w:bookmarkEnd w:id="89"/>
    </w:p>
    <w:p>
      <w:pPr>
        <w:pStyle w:val="56"/>
        <w:ind w:firstLine="420"/>
      </w:pPr>
      <w:r>
        <w:rPr>
          <w:rFonts w:hint="eastAsia"/>
        </w:rPr>
        <w:t>[来源：SB/T 10856-2012，定义3.</w:t>
      </w:r>
      <w:r>
        <w:t>2</w:t>
      </w:r>
      <w:r>
        <w:rPr>
          <w:rFonts w:hint="eastAsia"/>
        </w:rPr>
        <w:t>，有修改]</w:t>
      </w:r>
    </w:p>
    <w:p>
      <w:pPr>
        <w:pStyle w:val="104"/>
        <w:spacing w:before="240" w:after="240"/>
        <w:rPr>
          <w:shd w:val="clear" w:color="auto" w:fill="FFFFFF"/>
        </w:rPr>
      </w:pPr>
      <w:bookmarkStart w:id="90" w:name="_Toc126161827"/>
      <w:bookmarkEnd w:id="90"/>
      <w:bookmarkStart w:id="91" w:name="_Toc128400867"/>
      <w:r>
        <w:rPr>
          <w:rFonts w:hint="eastAsia"/>
          <w:szCs w:val="21"/>
        </w:rPr>
        <w:t>川派特色要求</w:t>
      </w:r>
      <w:bookmarkEnd w:id="91"/>
    </w:p>
    <w:p>
      <w:pPr>
        <w:pStyle w:val="105"/>
        <w:spacing w:before="120" w:after="120"/>
      </w:pPr>
      <w:bookmarkStart w:id="92" w:name="_Toc128400868"/>
      <w:r>
        <w:rPr>
          <w:rFonts w:hint="eastAsia"/>
        </w:rPr>
        <w:t>川匠</w:t>
      </w:r>
      <w:bookmarkEnd w:id="92"/>
    </w:p>
    <w:p>
      <w:pPr>
        <w:pStyle w:val="65"/>
        <w:spacing w:before="120" w:after="120"/>
      </w:pPr>
      <w:r>
        <w:rPr>
          <w:rFonts w:hint="eastAsia"/>
        </w:rPr>
        <w:t>资质要求</w:t>
      </w:r>
    </w:p>
    <w:p>
      <w:pPr>
        <w:pStyle w:val="94"/>
        <w:spacing w:before="120" w:after="120"/>
        <w:rPr>
          <w:rFonts w:ascii="宋体" w:hAnsi="宋体" w:eastAsia="宋体"/>
        </w:rPr>
      </w:pPr>
      <w:r>
        <w:rPr>
          <w:rFonts w:hint="eastAsia" w:ascii="宋体" w:hAnsi="宋体" w:eastAsia="宋体"/>
        </w:rPr>
        <w:t>应持有餐饮行业相关资格证书，如中式烹调师、面点师、营养师等。</w:t>
      </w:r>
    </w:p>
    <w:p>
      <w:pPr>
        <w:pStyle w:val="94"/>
        <w:spacing w:before="120" w:after="120"/>
        <w:rPr>
          <w:rFonts w:ascii="宋体" w:hAnsi="宋体" w:eastAsia="宋体"/>
        </w:rPr>
      </w:pPr>
      <w:r>
        <w:rPr>
          <w:rFonts w:hint="eastAsia" w:ascii="宋体" w:hAnsi="宋体" w:eastAsia="宋体"/>
        </w:rPr>
        <w:t>宜具有3年及以上川派团餐制作工作经验。</w:t>
      </w:r>
    </w:p>
    <w:p>
      <w:pPr>
        <w:pStyle w:val="65"/>
        <w:spacing w:before="120" w:after="120"/>
      </w:pPr>
      <w:r>
        <w:rPr>
          <w:rFonts w:hint="eastAsia"/>
        </w:rPr>
        <w:t>技术要求</w:t>
      </w:r>
    </w:p>
    <w:p>
      <w:pPr>
        <w:pStyle w:val="94"/>
        <w:spacing w:before="120" w:after="120"/>
        <w:rPr>
          <w:rFonts w:ascii="宋体" w:hAnsi="宋体" w:eastAsia="宋体"/>
        </w:rPr>
      </w:pPr>
      <w:r>
        <w:rPr>
          <w:rFonts w:hint="eastAsia" w:ascii="宋体" w:hAnsi="宋体" w:eastAsia="宋体"/>
        </w:rPr>
        <w:t>应掌握川菜食材原料知识，并能熟练运用在菜品制作中，包括产地、生长规律、品质、保存方法、搭配禁忌、适宜烹饪方法等。</w:t>
      </w:r>
    </w:p>
    <w:p>
      <w:pPr>
        <w:pStyle w:val="94"/>
        <w:spacing w:before="120" w:after="120"/>
        <w:rPr>
          <w:rFonts w:ascii="宋体" w:hAnsi="宋体" w:eastAsia="宋体"/>
        </w:rPr>
      </w:pPr>
      <w:r>
        <w:rPr>
          <w:rFonts w:hint="eastAsia" w:ascii="宋体" w:hAnsi="宋体" w:eastAsia="宋体"/>
        </w:rPr>
        <w:t>应掌握川式厨房设备、器具的使用性能和操作方法，包括炉灶、蒸灶、烤炉、刀器具等。</w:t>
      </w:r>
    </w:p>
    <w:p>
      <w:pPr>
        <w:pStyle w:val="94"/>
        <w:spacing w:before="120" w:after="120"/>
        <w:rPr>
          <w:rFonts w:ascii="宋体" w:hAnsi="宋体" w:eastAsia="宋体"/>
        </w:rPr>
      </w:pPr>
      <w:r>
        <w:rPr>
          <w:rFonts w:hint="eastAsia" w:ascii="宋体" w:hAnsi="宋体" w:eastAsia="宋体"/>
        </w:rPr>
        <w:t>应掌握川菜烹饪工艺流程和操作技术，包括选料、初加工、切配、烹制、调味、装盘等。</w:t>
      </w:r>
    </w:p>
    <w:p>
      <w:pPr>
        <w:pStyle w:val="94"/>
        <w:spacing w:before="120" w:after="120"/>
        <w:rPr>
          <w:rFonts w:ascii="宋体" w:hAnsi="宋体" w:eastAsia="宋体"/>
        </w:rPr>
      </w:pPr>
      <w:r>
        <w:rPr>
          <w:rFonts w:hint="eastAsia" w:ascii="宋体" w:hAnsi="宋体" w:eastAsia="宋体"/>
        </w:rPr>
        <w:t>应掌握川菜烹调方法，并能依据食材性质、菜式加以运用，包括炒、熘、炸、爆、蒸、烧、煨、煮、焗、煸、炖、卷、煎、炝、烩、腌、卤、熏、拌、贴、酿等。</w:t>
      </w:r>
    </w:p>
    <w:p>
      <w:pPr>
        <w:pStyle w:val="94"/>
        <w:spacing w:before="120" w:after="120"/>
        <w:rPr>
          <w:rFonts w:ascii="宋体" w:hAnsi="宋体" w:eastAsia="宋体"/>
        </w:rPr>
      </w:pPr>
      <w:r>
        <w:rPr>
          <w:rFonts w:hint="eastAsia" w:ascii="宋体" w:hAnsi="宋体" w:eastAsia="宋体"/>
        </w:rPr>
        <w:t>应熟悉各类川菜味型并灵活运用，包括家常味型、红油味型、咸鲜味型、蒜泥味型、姜汁味型、酱香味型、荔枝味型、五香味型、糖醋味型、陈皮味型、咸甜味型、椒盐味型、鱼香味型、麻辣味型、怪味味型、椒麻味型、酸辣味型、糊辣味型等。</w:t>
      </w:r>
    </w:p>
    <w:p>
      <w:pPr>
        <w:pStyle w:val="94"/>
        <w:spacing w:before="120" w:after="120"/>
        <w:rPr>
          <w:rFonts w:ascii="宋体" w:hAnsi="宋体" w:eastAsia="宋体"/>
        </w:rPr>
      </w:pPr>
      <w:r>
        <w:rPr>
          <w:rFonts w:hint="eastAsia" w:ascii="宋体" w:hAnsi="宋体" w:eastAsia="宋体"/>
        </w:rPr>
        <w:t>应掌握常见的经典川菜制作工艺，包括回锅肉、鱼香肉丝、宫保鸡丁、麻婆豆腐、清蒸江团、东坡肘子、夫妻肺片、大千干烧鱼、蚂蚁上树等。</w:t>
      </w:r>
    </w:p>
    <w:p>
      <w:pPr>
        <w:pStyle w:val="105"/>
        <w:spacing w:before="120" w:after="120"/>
      </w:pPr>
      <w:bookmarkStart w:id="93" w:name="_Toc128400869"/>
      <w:r>
        <w:rPr>
          <w:rFonts w:hint="eastAsia"/>
        </w:rPr>
        <w:t>川菜</w:t>
      </w:r>
      <w:bookmarkEnd w:id="93"/>
    </w:p>
    <w:p>
      <w:pPr>
        <w:pStyle w:val="65"/>
        <w:spacing w:before="120" w:after="120"/>
      </w:pPr>
      <w:r>
        <w:rPr>
          <w:rFonts w:hint="eastAsia"/>
        </w:rPr>
        <w:t>食材选择</w:t>
      </w:r>
    </w:p>
    <w:p>
      <w:pPr>
        <w:pStyle w:val="56"/>
        <w:ind w:firstLine="420"/>
      </w:pPr>
      <w:r>
        <w:rPr>
          <w:rFonts w:hint="eastAsia"/>
        </w:rPr>
        <w:t>宜选择四川地理标志产品或具有四川代表性的食材，如郫县豆瓣、保宁醋、二荆条、黑木耳、青花椒、红花椒、四川泡菜、藤椒油、酸菜等。</w:t>
      </w:r>
    </w:p>
    <w:p>
      <w:pPr>
        <w:pStyle w:val="65"/>
        <w:spacing w:before="120" w:after="120"/>
      </w:pPr>
      <w:r>
        <w:rPr>
          <w:rFonts w:hint="eastAsia"/>
        </w:rPr>
        <w:t>菜品设计</w:t>
      </w:r>
    </w:p>
    <w:p>
      <w:pPr>
        <w:pStyle w:val="94"/>
        <w:spacing w:before="120" w:after="120"/>
        <w:rPr>
          <w:rFonts w:ascii="宋体" w:hAnsi="宋体" w:eastAsia="宋体"/>
        </w:rPr>
      </w:pPr>
      <w:r>
        <w:rPr>
          <w:rFonts w:hint="eastAsia" w:ascii="宋体" w:hAnsi="宋体" w:eastAsia="宋体"/>
        </w:rPr>
        <w:t>应满足目标消费者的需求和喜好，符合就餐环境的风格和定位，注重食材搭配、烹调方法、健康营养的均衡。</w:t>
      </w:r>
    </w:p>
    <w:p>
      <w:pPr>
        <w:pStyle w:val="94"/>
        <w:spacing w:before="120" w:after="120"/>
        <w:rPr>
          <w:rFonts w:ascii="宋体" w:hAnsi="宋体" w:eastAsia="宋体"/>
        </w:rPr>
      </w:pPr>
      <w:r>
        <w:rPr>
          <w:rFonts w:hint="eastAsia" w:ascii="宋体" w:hAnsi="宋体" w:eastAsia="宋体"/>
        </w:rPr>
        <w:t>宜建立经典川菜、地方风味小吃（如龙抄手、钟水饺、担担面、钵钵鸡）组成的产品体系，并在菜单、宣传栏和明档窗口中应用。</w:t>
      </w:r>
    </w:p>
    <w:p>
      <w:pPr>
        <w:pStyle w:val="65"/>
        <w:spacing w:before="120" w:after="120"/>
      </w:pPr>
      <w:r>
        <w:rPr>
          <w:rFonts w:hint="eastAsia"/>
        </w:rPr>
        <w:t>餐食搭配</w:t>
      </w:r>
    </w:p>
    <w:p>
      <w:pPr>
        <w:pStyle w:val="56"/>
        <w:ind w:firstLine="420"/>
      </w:pPr>
      <w:r>
        <w:rPr>
          <w:rFonts w:hint="eastAsia"/>
        </w:rPr>
        <w:t>宜注重餐食颜色、形状、味型的搭配，烹调过程中充分利用食材天然的色与形，采用顺色配、逆色配、点缀法等方法搭配食材。</w:t>
      </w:r>
    </w:p>
    <w:p>
      <w:pPr>
        <w:pStyle w:val="105"/>
        <w:spacing w:before="120" w:after="120"/>
      </w:pPr>
      <w:bookmarkStart w:id="94" w:name="_Toc128400870"/>
      <w:r>
        <w:rPr>
          <w:rFonts w:hint="eastAsia"/>
        </w:rPr>
        <w:t>川景</w:t>
      </w:r>
      <w:bookmarkEnd w:id="94"/>
    </w:p>
    <w:p>
      <w:pPr>
        <w:pStyle w:val="65"/>
        <w:spacing w:before="120" w:after="120"/>
      </w:pPr>
      <w:r>
        <w:rPr>
          <w:rFonts w:hint="eastAsia"/>
        </w:rPr>
        <w:t>装修设计</w:t>
      </w:r>
    </w:p>
    <w:p>
      <w:pPr>
        <w:pStyle w:val="165"/>
        <w:numPr>
          <w:ilvl w:val="0"/>
          <w:numId w:val="0"/>
        </w:numPr>
        <w:ind w:firstLine="420" w:firstLineChars="200"/>
      </w:pPr>
      <w:r>
        <w:rPr>
          <w:rFonts w:hint="eastAsia"/>
        </w:rPr>
        <w:t>食堂和餐厅装修设计宜体现四川多民族传统文化，遵循“文化、自然、民俗、现代”融合的设计理念，根据餐厅经营主题偏向选择装饰内容，装饰可有农耕、川剧脸谱、熊猫、竹艺竹器等古巴蜀国元素，不滥用、不丑化，整体装修层次分明，基调色彩明亮、和谐。</w:t>
      </w:r>
    </w:p>
    <w:p>
      <w:pPr>
        <w:pStyle w:val="65"/>
        <w:spacing w:before="120" w:after="120"/>
      </w:pPr>
      <w:r>
        <w:rPr>
          <w:rFonts w:hint="eastAsia"/>
        </w:rPr>
        <w:t>标识设计</w:t>
      </w:r>
    </w:p>
    <w:p>
      <w:pPr>
        <w:pStyle w:val="94"/>
        <w:spacing w:before="120" w:after="120"/>
        <w:rPr>
          <w:rFonts w:ascii="宋体" w:hAnsi="宋体" w:eastAsia="宋体"/>
        </w:rPr>
      </w:pPr>
      <w:r>
        <w:rPr>
          <w:rFonts w:hint="eastAsia" w:ascii="宋体" w:hAnsi="宋体" w:eastAsia="宋体"/>
        </w:rPr>
        <w:t>宜具备大熊猫、竹子等元素；都江堰、九寨沟等自然风景元素；三星堆、金沙遗址出土的金面具、太阳神鸟等历史文物元素；麻将、火锅、川剧、川茶、蜀绣等特色文化元素。</w:t>
      </w:r>
    </w:p>
    <w:p>
      <w:pPr>
        <w:pStyle w:val="94"/>
        <w:spacing w:before="120" w:after="120"/>
        <w:rPr>
          <w:rFonts w:ascii="宋体" w:hAnsi="宋体" w:eastAsia="宋体"/>
        </w:rPr>
      </w:pPr>
      <w:r>
        <w:rPr>
          <w:rFonts w:hint="eastAsia" w:ascii="宋体" w:hAnsi="宋体" w:eastAsia="宋体"/>
        </w:rPr>
        <w:t>食堂或餐厅、工作人员服装、餐用具、卫生用品、宣传资料、包装盒袋等明显位置宜体现具有四川特色文化的标识。</w:t>
      </w:r>
    </w:p>
    <w:p>
      <w:pPr>
        <w:pStyle w:val="105"/>
        <w:spacing w:before="120" w:after="120"/>
      </w:pPr>
      <w:bookmarkStart w:id="95" w:name="_Toc128400871"/>
      <w:r>
        <w:rPr>
          <w:rFonts w:hint="eastAsia"/>
        </w:rPr>
        <w:t>川情</w:t>
      </w:r>
      <w:bookmarkEnd w:id="95"/>
    </w:p>
    <w:p>
      <w:pPr>
        <w:pStyle w:val="56"/>
        <w:ind w:firstLine="420"/>
      </w:pPr>
      <w:r>
        <w:rPr>
          <w:rFonts w:hint="eastAsia"/>
        </w:rPr>
        <w:t>宜结合主题节日，如端午节、中秋、国庆、春节、非遗国际文化节以及赏花会、清明放水节、桃花会、火把节、赛马会、川酒节、红枫节等四川特有节日，运用特色方言、特殊场景营造、短视频制作等方式，通过川戏、传统舞蹈表演，川曲、诗词吟诵（唱），川茶、川菜、川酒品尝等活动，弘扬川派餐饮文化。</w:t>
      </w:r>
    </w:p>
    <w:p>
      <w:pPr>
        <w:pStyle w:val="104"/>
        <w:spacing w:before="240" w:after="240"/>
      </w:pPr>
      <w:bookmarkStart w:id="96" w:name="_Toc128400872"/>
      <w:r>
        <w:rPr>
          <w:rFonts w:hint="eastAsia"/>
        </w:rPr>
        <w:t>运营要求</w:t>
      </w:r>
      <w:bookmarkEnd w:id="96"/>
    </w:p>
    <w:p>
      <w:pPr>
        <w:pStyle w:val="105"/>
        <w:spacing w:before="120" w:after="120"/>
      </w:pPr>
      <w:bookmarkStart w:id="97" w:name="_Toc128400873"/>
      <w:r>
        <w:rPr>
          <w:rFonts w:hint="eastAsia"/>
        </w:rPr>
        <w:t>组织机构</w:t>
      </w:r>
      <w:bookmarkEnd w:id="97"/>
    </w:p>
    <w:p>
      <w:pPr>
        <w:pStyle w:val="165"/>
      </w:pPr>
      <w:r>
        <w:rPr>
          <w:rFonts w:hint="eastAsia"/>
        </w:rPr>
        <w:t>团餐服务提供者应具备独立法人资格，取得有效的营业执照，依据营业执照范围取得食品经营许可证（或食品生产经营登记证），并按许可范围经营。</w:t>
      </w:r>
    </w:p>
    <w:p>
      <w:pPr>
        <w:pStyle w:val="165"/>
      </w:pPr>
      <w:r>
        <w:rPr>
          <w:rFonts w:hint="eastAsia"/>
        </w:rPr>
        <w:t>应具有完善的管理体系和承担一定风险的能力，宜建立和实施HACCP、ISO 9001、I</w:t>
      </w:r>
      <w:r>
        <w:t>SO 22000</w:t>
      </w:r>
      <w:r>
        <w:rPr>
          <w:rFonts w:hint="eastAsia"/>
        </w:rPr>
        <w:t>、ISO 14001、OHSAS 18001体系，宜投保食品安全责任险或含有食品安全的综合险。</w:t>
      </w:r>
    </w:p>
    <w:p>
      <w:pPr>
        <w:pStyle w:val="165"/>
      </w:pPr>
      <w:r>
        <w:rPr>
          <w:rFonts w:hint="eastAsia"/>
        </w:rPr>
        <w:t>应与团体服务对象签订团餐服务合同，明确合同期限、服务地点、服务方式、结算金额、结账方式以及双方权利、义务，共同保证双方及消费者的权益。</w:t>
      </w:r>
    </w:p>
    <w:p>
      <w:pPr>
        <w:pStyle w:val="165"/>
      </w:pPr>
      <w:r>
        <w:rPr>
          <w:rFonts w:hint="eastAsia"/>
        </w:rPr>
        <w:t>应设置食品安全管理相关部门和配置食品安全管理人员（如食品安全总监、食品安全员），对本单位食品安全、生产安全履行全面管理职责，负责对接食品安全监管、安全消防等管理部门，做好食品安全事件的预防和应对，同时符合《企业落实食品安全主体责任监督管理规定》相关要求。</w:t>
      </w:r>
    </w:p>
    <w:p>
      <w:pPr>
        <w:pStyle w:val="165"/>
      </w:pPr>
      <w:r>
        <w:rPr>
          <w:rFonts w:hint="eastAsia"/>
        </w:rPr>
        <w:t>应配备专职人员负责团餐营养健康管理，积极创造条件配备专职或兼职营养师。</w:t>
      </w:r>
    </w:p>
    <w:p>
      <w:pPr>
        <w:pStyle w:val="165"/>
      </w:pPr>
      <w:r>
        <w:rPr>
          <w:rFonts w:hint="eastAsia"/>
        </w:rPr>
        <w:t>应设立专职部门或专人专岗对团餐供应商进行管理，与合格供应商签订专项合同，保存并定期更新其营业执照、专项资质、车辆行驶证、人员健康证、身份证等复印件以及相关产品服务证明材料。</w:t>
      </w:r>
    </w:p>
    <w:p>
      <w:pPr>
        <w:pStyle w:val="165"/>
      </w:pPr>
      <w:r>
        <w:rPr>
          <w:rFonts w:hint="eastAsia"/>
        </w:rPr>
        <w:t>应定期组织从业人员参加食品卫生和安全操作等法律法规知识、管理制度、加工制作规程等培训，并进行考核。</w:t>
      </w:r>
    </w:p>
    <w:p>
      <w:pPr>
        <w:pStyle w:val="165"/>
      </w:pPr>
      <w:r>
        <w:rPr>
          <w:rFonts w:hint="eastAsia"/>
        </w:rPr>
        <w:t>设有民族餐的，其食材、场所、设备、用具、包装和服务方式等应符合民族餐的相关要求。</w:t>
      </w:r>
    </w:p>
    <w:p>
      <w:pPr>
        <w:pStyle w:val="105"/>
        <w:spacing w:before="120" w:after="120"/>
      </w:pPr>
      <w:bookmarkStart w:id="98" w:name="_Toc128400874"/>
      <w:r>
        <w:rPr>
          <w:rFonts w:hint="eastAsia"/>
        </w:rPr>
        <w:t>从业人员</w:t>
      </w:r>
      <w:bookmarkEnd w:id="98"/>
    </w:p>
    <w:p>
      <w:pPr>
        <w:pStyle w:val="165"/>
      </w:pPr>
      <w:r>
        <w:rPr>
          <w:rFonts w:hint="eastAsia"/>
        </w:rPr>
        <w:t>从业人员上岗前应经过食品安全等专业技术能力培训，上岗后定期接受培训，无吸毒史，无传染性疾病，无其他犯罪记录。</w:t>
      </w:r>
    </w:p>
    <w:p>
      <w:pPr>
        <w:pStyle w:val="165"/>
      </w:pPr>
      <w:r>
        <w:rPr>
          <w:rFonts w:hint="eastAsia"/>
        </w:rPr>
        <w:t>从事采购、运输、查验、贮存、库房作业及团餐制作、供餐服务等直接接触食材和餐食的从业人员应取得健康证明后方可上岗，每年进行健康检查取得健康证明，必要时进行临时健康检查。</w:t>
      </w:r>
    </w:p>
    <w:p>
      <w:pPr>
        <w:pStyle w:val="165"/>
      </w:pPr>
      <w:r>
        <w:rPr>
          <w:rFonts w:hint="eastAsia"/>
        </w:rPr>
        <w:t>食品安全管理人员应具有食品相关专业学历或2年以上食品安全工作经历或相关食品安全管理资格证书，掌握餐饮服务有关的质量安全知识，通过专业理论及实践方面的培训及考核。</w:t>
      </w:r>
    </w:p>
    <w:p>
      <w:pPr>
        <w:pStyle w:val="105"/>
        <w:spacing w:before="120" w:after="120"/>
      </w:pPr>
      <w:bookmarkStart w:id="99" w:name="_Toc128400875"/>
      <w:r>
        <w:rPr>
          <w:rFonts w:hint="eastAsia"/>
        </w:rPr>
        <w:t>场所场地</w:t>
      </w:r>
      <w:bookmarkEnd w:id="99"/>
    </w:p>
    <w:p>
      <w:pPr>
        <w:pStyle w:val="65"/>
        <w:spacing w:before="120" w:after="120"/>
      </w:pPr>
      <w:r>
        <w:rPr>
          <w:rFonts w:hint="eastAsia"/>
        </w:rPr>
        <w:t>建筑场所与布局</w:t>
      </w:r>
    </w:p>
    <w:p>
      <w:pPr>
        <w:pStyle w:val="164"/>
      </w:pPr>
      <w:r>
        <w:rPr>
          <w:rFonts w:hint="eastAsia"/>
        </w:rPr>
        <w:t>建筑场所选址、设计和布局应符合《餐饮服务食品安全操作规范》中4</w:t>
      </w:r>
      <w:r>
        <w:t>.1</w:t>
      </w:r>
      <w:r>
        <w:rPr>
          <w:rFonts w:hint="eastAsia"/>
        </w:rPr>
        <w:t>、4</w:t>
      </w:r>
      <w:r>
        <w:t>.2</w:t>
      </w:r>
      <w:r>
        <w:rPr>
          <w:rFonts w:hint="eastAsia"/>
        </w:rPr>
        <w:t>及</w:t>
      </w:r>
      <w:r>
        <w:t>GB 31654</w:t>
      </w:r>
      <w:r>
        <w:rPr>
          <w:rFonts w:hint="eastAsia"/>
        </w:rPr>
        <w:t>中3</w:t>
      </w:r>
      <w:r>
        <w:t>.1</w:t>
      </w:r>
      <w:r>
        <w:rPr>
          <w:rFonts w:hint="eastAsia"/>
        </w:rPr>
        <w:t>、3</w:t>
      </w:r>
      <w:r>
        <w:t>.2</w:t>
      </w:r>
      <w:r>
        <w:rPr>
          <w:rFonts w:hint="eastAsia"/>
        </w:rPr>
        <w:t>的规定。</w:t>
      </w:r>
    </w:p>
    <w:p>
      <w:pPr>
        <w:pStyle w:val="164"/>
      </w:pPr>
      <w:r>
        <w:rPr>
          <w:rFonts w:hint="eastAsia"/>
        </w:rPr>
        <w:t>应根据团餐服务提供者的规模，设置与食品加工品种、数量、供应方式相适应的粗加工、烹饪、冷却、面点制作、分装及暂存专间、原料及成品贮存、餐用具清洗消毒及保洁、更衣室、清洁工具存放等专用场所。</w:t>
      </w:r>
    </w:p>
    <w:p>
      <w:pPr>
        <w:pStyle w:val="164"/>
      </w:pPr>
      <w:r>
        <w:rPr>
          <w:rFonts w:hint="eastAsia"/>
        </w:rPr>
        <w:t>各专用场所应按照原料进入、原料处理、半成品加工、成品供应的流程合理布局，食品加工处理流程应坚持从低清洁到高清洁、人流与物流分开的原则。原料通道及入口、成品通道及出口、使用后的容器具回收通道及入口宜分开设置。</w:t>
      </w:r>
    </w:p>
    <w:p>
      <w:pPr>
        <w:pStyle w:val="164"/>
      </w:pPr>
      <w:r>
        <w:rPr>
          <w:rFonts w:hint="eastAsia"/>
        </w:rPr>
        <w:t>库房设置应与食品种类、数量相适应。食品库房和非食品库房应分开设置，一次性餐用具应单独区域存放。具体可参考需储存物品的特点和卫生需求，选择适宜的存储区域。</w:t>
      </w:r>
    </w:p>
    <w:p>
      <w:pPr>
        <w:pStyle w:val="164"/>
      </w:pPr>
      <w:r>
        <w:rPr>
          <w:rFonts w:hint="eastAsia"/>
        </w:rPr>
        <w:t>团餐服务场所禁止设立饲养和宰杀畜禽等动物的区域，禁止接触活畜禽。</w:t>
      </w:r>
    </w:p>
    <w:p>
      <w:pPr>
        <w:pStyle w:val="65"/>
        <w:spacing w:before="120" w:after="120"/>
      </w:pPr>
      <w:r>
        <w:rPr>
          <w:rFonts w:hint="eastAsia"/>
        </w:rPr>
        <w:t>建筑场所结构要求</w:t>
      </w:r>
    </w:p>
    <w:p>
      <w:pPr>
        <w:pStyle w:val="164"/>
      </w:pPr>
      <w:r>
        <w:rPr>
          <w:rFonts w:hint="eastAsia"/>
        </w:rPr>
        <w:t>建筑内部结构与材料的基本要求、天花板、墙壁、门窗、地面应符合《餐饮服务食品安全操作规范》中4</w:t>
      </w:r>
      <w:r>
        <w:t>.3</w:t>
      </w:r>
      <w:r>
        <w:rPr>
          <w:rFonts w:hint="eastAsia"/>
        </w:rPr>
        <w:t xml:space="preserve">及GB </w:t>
      </w:r>
      <w:r>
        <w:t>31654</w:t>
      </w:r>
      <w:r>
        <w:rPr>
          <w:rFonts w:hint="eastAsia"/>
        </w:rPr>
        <w:t>中3</w:t>
      </w:r>
      <w:r>
        <w:t>.3.1</w:t>
      </w:r>
      <w:r>
        <w:rPr>
          <w:rFonts w:hint="eastAsia"/>
          <w:caps/>
        </w:rPr>
        <w:t>～</w:t>
      </w:r>
      <w:r>
        <w:rPr>
          <w:rFonts w:hint="eastAsia"/>
        </w:rPr>
        <w:t>3</w:t>
      </w:r>
      <w:r>
        <w:t>.3.5</w:t>
      </w:r>
      <w:r>
        <w:rPr>
          <w:rFonts w:hint="eastAsia"/>
        </w:rPr>
        <w:t>的规定。</w:t>
      </w:r>
    </w:p>
    <w:p>
      <w:pPr>
        <w:pStyle w:val="164"/>
      </w:pPr>
      <w:r>
        <w:rPr>
          <w:rFonts w:hint="eastAsia"/>
        </w:rPr>
        <w:t>需经常冲洗的场所（包括粗加工制作、烹饪和餐用具清洗消毒等场所），应铺设1.8m以上、浅色、不吸水、易清洗的墙裙。</w:t>
      </w:r>
    </w:p>
    <w:p>
      <w:pPr>
        <w:pStyle w:val="105"/>
        <w:spacing w:before="120" w:after="120"/>
      </w:pPr>
      <w:bookmarkStart w:id="100" w:name="_Toc128400876"/>
      <w:r>
        <w:rPr>
          <w:rFonts w:hint="eastAsia"/>
        </w:rPr>
        <w:t>设施设备</w:t>
      </w:r>
      <w:bookmarkEnd w:id="100"/>
    </w:p>
    <w:p>
      <w:pPr>
        <w:pStyle w:val="65"/>
        <w:spacing w:before="120" w:after="120"/>
      </w:pPr>
      <w:r>
        <w:rPr>
          <w:rFonts w:hint="eastAsia"/>
        </w:rPr>
        <w:t>基本要求</w:t>
      </w:r>
    </w:p>
    <w:p>
      <w:pPr>
        <w:pStyle w:val="164"/>
      </w:pPr>
      <w:r>
        <w:rPr>
          <w:rFonts w:hint="eastAsia"/>
        </w:rPr>
        <w:t>应根据加工制作和销售的需要，在适当位置配备足够数量的供水设施、排水设施、清洗消毒设施设备、卫生间、更衣区、照明设施、通风排烟设施、贮存设施、废弃物存放设施、食品容器具和设备等，其基本要求应符合GB 31654中4.1</w:t>
      </w:r>
      <w:r>
        <w:rPr>
          <w:rFonts w:hint="eastAsia"/>
          <w:caps/>
        </w:rPr>
        <w:t>～</w:t>
      </w:r>
      <w:r>
        <w:rPr>
          <w:rFonts w:hint="eastAsia"/>
        </w:rPr>
        <w:t>4.11的规定。库房及冷冻（藏）设施应符合《餐饮服务食品安全操作规范》中</w:t>
      </w:r>
      <w:r>
        <w:t>5.7</w:t>
      </w:r>
      <w:r>
        <w:rPr>
          <w:rFonts w:hint="eastAsia"/>
        </w:rPr>
        <w:t>的规定。</w:t>
      </w:r>
    </w:p>
    <w:p>
      <w:pPr>
        <w:pStyle w:val="164"/>
      </w:pPr>
      <w:r>
        <w:rPr>
          <w:rFonts w:hint="eastAsia"/>
        </w:rPr>
        <w:t>应遵循安全、实用、环保、节能的配置原则，建立设施设备管理责任制。宜配备有资质的专业维修人员负责设施设备的维护维修，或外包给有资质的维保公司。</w:t>
      </w:r>
    </w:p>
    <w:p>
      <w:pPr>
        <w:pStyle w:val="65"/>
        <w:spacing w:before="120" w:after="120"/>
      </w:pPr>
      <w:r>
        <w:rPr>
          <w:rFonts w:hint="eastAsia"/>
        </w:rPr>
        <w:t>清洗消毒保洁设施</w:t>
      </w:r>
    </w:p>
    <w:p>
      <w:pPr>
        <w:pStyle w:val="164"/>
      </w:pPr>
      <w:r>
        <w:rPr>
          <w:rFonts w:hint="eastAsia"/>
        </w:rPr>
        <w:t>清洗设备应根据工作需要分开设置，如洗手池、清洁池、洗菜池、肉类清洗池、水产清洗池等。水龙头开关不应设置为用手触摸式，宜采用脚踏式、肘动式、感应式等。</w:t>
      </w:r>
    </w:p>
    <w:p>
      <w:pPr>
        <w:pStyle w:val="164"/>
      </w:pPr>
      <w:r>
        <w:rPr>
          <w:rFonts w:hint="eastAsia"/>
        </w:rPr>
        <w:t xml:space="preserve">餐用具所使用的洗涤剂、消毒剂应符合GB 14930.1、GB 14930.2的规定。 </w:t>
      </w:r>
    </w:p>
    <w:p>
      <w:pPr>
        <w:pStyle w:val="65"/>
        <w:spacing w:before="120" w:after="120"/>
      </w:pPr>
      <w:r>
        <w:rPr>
          <w:rFonts w:hint="eastAsia"/>
        </w:rPr>
        <w:t>通风排烟设施</w:t>
      </w:r>
    </w:p>
    <w:p>
      <w:pPr>
        <w:pStyle w:val="164"/>
      </w:pPr>
      <w:r>
        <w:rPr>
          <w:rFonts w:hint="eastAsia"/>
        </w:rPr>
        <w:t>食品处理区（冷冻库、冷藏库除外）和就餐区应保持空气流通，专间应设立独立的空调设施，宜每年清洁消毒空调及通风设施。</w:t>
      </w:r>
    </w:p>
    <w:p>
      <w:pPr>
        <w:pStyle w:val="164"/>
      </w:pPr>
      <w:r>
        <w:rPr>
          <w:rFonts w:hint="eastAsia"/>
        </w:rPr>
        <w:t>产生油烟、大量蒸汽的设备上方，应设置机械排风、排汽及油烟过滤装置，过滤器便于清洁、更换，排汽口应设有易清洗、耐腐蚀、能防止有害生物侵入的网罩。</w:t>
      </w:r>
    </w:p>
    <w:p>
      <w:pPr>
        <w:pStyle w:val="164"/>
      </w:pPr>
      <w:r>
        <w:rPr>
          <w:rFonts w:hint="eastAsia"/>
        </w:rPr>
        <w:t>应定期清洗维护油烟净化系统，烟罩上方集油烟管宜每1～2个月清洗1次，烟罩至净化器段风管至少每3个月清洗1次，如发现风管变形、连接不牢、漏风、漏油等现象则需立即进行清洗与维修，风机叶轮至少每3个月清洗1次，必要时请专业人员调整叶轮动平衡。每天正式营业前，应利用净化设备关闭的时间对净化设施及配套设备进行日常检查和维护。</w:t>
      </w:r>
    </w:p>
    <w:p>
      <w:pPr>
        <w:pStyle w:val="164"/>
      </w:pPr>
      <w:r>
        <w:rPr>
          <w:rFonts w:hint="eastAsia"/>
        </w:rPr>
        <w:t>防烟排烟系统的设计、施工、验收及维护管理应符合G</w:t>
      </w:r>
      <w:r>
        <w:t>B 51251</w:t>
      </w:r>
      <w:r>
        <w:rPr>
          <w:rFonts w:hint="eastAsia"/>
        </w:rPr>
        <w:t>的规定。</w:t>
      </w:r>
    </w:p>
    <w:p>
      <w:pPr>
        <w:pStyle w:val="65"/>
        <w:spacing w:before="120" w:after="120"/>
      </w:pPr>
      <w:r>
        <w:rPr>
          <w:rFonts w:hint="eastAsia"/>
        </w:rPr>
        <w:t>废弃物存放设施</w:t>
      </w:r>
    </w:p>
    <w:p>
      <w:pPr>
        <w:pStyle w:val="164"/>
      </w:pPr>
      <w:r>
        <w:rPr>
          <w:rFonts w:hint="eastAsia"/>
        </w:rPr>
        <w:t>食品处理区可能产生废弃物的区域，应设置有盖的废弃物存放容器，能够防止污水渗漏、不良气味溢出和虫害孳生，并易于清洁，其与食品加工制作容器有明显的区分标识。</w:t>
      </w:r>
    </w:p>
    <w:p>
      <w:pPr>
        <w:pStyle w:val="164"/>
      </w:pPr>
      <w:r>
        <w:rPr>
          <w:rFonts w:hint="eastAsia"/>
        </w:rPr>
        <w:t>日常管理应建立餐厨废弃物处置台账，详细记录餐厨废弃物的处置时间、种类、数量、收运者等信息。</w:t>
      </w:r>
    </w:p>
    <w:p>
      <w:pPr>
        <w:pStyle w:val="164"/>
      </w:pPr>
      <w:r>
        <w:rPr>
          <w:rFonts w:hint="eastAsia"/>
        </w:rPr>
        <w:t>宜在餐饮服务场所外适宜地点设置结构密闭的废弃物临时集中存放设施，必要时设置垃圾冷库。</w:t>
      </w:r>
    </w:p>
    <w:p>
      <w:pPr>
        <w:pStyle w:val="65"/>
        <w:spacing w:before="120" w:after="120"/>
      </w:pPr>
      <w:r>
        <w:rPr>
          <w:rFonts w:hint="eastAsia"/>
        </w:rPr>
        <w:t>个人卫生设施</w:t>
      </w:r>
    </w:p>
    <w:p>
      <w:pPr>
        <w:pStyle w:val="164"/>
      </w:pPr>
      <w:r>
        <w:rPr>
          <w:rFonts w:hint="eastAsia"/>
        </w:rPr>
        <w:t>更衣区（室）宜位于食品处理区入口处，其空间和设施应满足使用需求。</w:t>
      </w:r>
    </w:p>
    <w:p>
      <w:pPr>
        <w:pStyle w:val="164"/>
      </w:pPr>
      <w:r>
        <w:rPr>
          <w:rFonts w:hint="eastAsia"/>
        </w:rPr>
        <w:t>食品处理区应设置足够数量的洗手设施，就餐区宜设置洗手设施，洗手设施旁有洗手方法标识、应配备洗手液（皂）、消毒液、擦手纸、干手器等。</w:t>
      </w:r>
    </w:p>
    <w:p>
      <w:pPr>
        <w:pStyle w:val="65"/>
        <w:spacing w:before="120" w:after="120"/>
      </w:pPr>
      <w:r>
        <w:rPr>
          <w:rFonts w:hint="eastAsia"/>
        </w:rPr>
        <w:t>加工制作设备设施</w:t>
      </w:r>
    </w:p>
    <w:p>
      <w:pPr>
        <w:pStyle w:val="164"/>
      </w:pPr>
      <w:r>
        <w:rPr>
          <w:rFonts w:hint="eastAsia"/>
        </w:rPr>
        <w:t>配备的设施、设备、容器、工具等应满足食品加工制作需要，不得用于与加工制作食品无关的用途。</w:t>
      </w:r>
    </w:p>
    <w:p>
      <w:pPr>
        <w:pStyle w:val="164"/>
      </w:pPr>
      <w:r>
        <w:rPr>
          <w:rFonts w:hint="eastAsia"/>
        </w:rPr>
        <w:t>厨房设施、设备、工具应符合S</w:t>
      </w:r>
      <w:r>
        <w:t>B/T 10946</w:t>
      </w:r>
      <w:r>
        <w:rPr>
          <w:rFonts w:hint="eastAsia"/>
        </w:rPr>
        <w:t>第9章的要求。</w:t>
      </w:r>
    </w:p>
    <w:p>
      <w:pPr>
        <w:pStyle w:val="164"/>
      </w:pPr>
      <w:r>
        <w:rPr>
          <w:rFonts w:hint="eastAsia"/>
        </w:rPr>
        <w:t>设备的摆放位置及其与食品的接触面等应符合《餐饮服务食品安全操作规范》中5</w:t>
      </w:r>
      <w:r>
        <w:t>.8</w:t>
      </w:r>
      <w:r>
        <w:rPr>
          <w:rFonts w:hint="eastAsia"/>
        </w:rPr>
        <w:t>的要求。</w:t>
      </w:r>
    </w:p>
    <w:p>
      <w:pPr>
        <w:pStyle w:val="164"/>
      </w:pPr>
      <w:r>
        <w:rPr>
          <w:rFonts w:hint="eastAsia"/>
        </w:rPr>
        <w:t>应定期对设备设施进行校验和清洁消毒，保障设备设施正常使用、不污染食品。</w:t>
      </w:r>
    </w:p>
    <w:p>
      <w:pPr>
        <w:pStyle w:val="164"/>
      </w:pPr>
      <w:r>
        <w:rPr>
          <w:rFonts w:hint="eastAsia"/>
        </w:rPr>
        <w:t>应有防止加工操作人员受伤害的防护措施。</w:t>
      </w:r>
    </w:p>
    <w:p>
      <w:pPr>
        <w:pStyle w:val="65"/>
        <w:spacing w:before="120" w:after="120"/>
      </w:pPr>
      <w:r>
        <w:rPr>
          <w:rFonts w:hint="eastAsia"/>
        </w:rPr>
        <w:t>就餐区设施设备</w:t>
      </w:r>
    </w:p>
    <w:p>
      <w:pPr>
        <w:pStyle w:val="164"/>
      </w:pPr>
      <w:r>
        <w:rPr>
          <w:rFonts w:hint="eastAsia"/>
        </w:rPr>
        <w:t>就餐区导向标识、餐桌、座椅、地面、门窗及窗帘、墙面、灯具、摆件、台布、餐巾、面巾、餐（饮）具、烟灰缸等设备应保持干净、卫生、稳固、整洁、美观。</w:t>
      </w:r>
    </w:p>
    <w:p>
      <w:pPr>
        <w:pStyle w:val="164"/>
      </w:pPr>
      <w:r>
        <w:rPr>
          <w:rFonts w:hint="eastAsia"/>
        </w:rPr>
        <w:t>就餐区应设置独立吸烟区及饮用水供应装置、菜品公告栏、时钟、洗漱池、防蝇防虫用品、剩菜剩饭收集用具、餐（饮）具回收区域及装置、意见箱等基本设施。</w:t>
      </w:r>
    </w:p>
    <w:p>
      <w:pPr>
        <w:pStyle w:val="164"/>
      </w:pPr>
      <w:r>
        <w:rPr>
          <w:rFonts w:hint="eastAsia"/>
        </w:rPr>
        <w:t>就餐区就餐位数量与就餐人数之比宜不低于1：2。</w:t>
      </w:r>
    </w:p>
    <w:p>
      <w:pPr>
        <w:pStyle w:val="164"/>
      </w:pPr>
      <w:r>
        <w:rPr>
          <w:rFonts w:hint="eastAsia"/>
        </w:rPr>
        <w:t>就餐区装修风格及相关设备设施外观设计宜体现川派特色。</w:t>
      </w:r>
    </w:p>
    <w:p>
      <w:pPr>
        <w:pStyle w:val="65"/>
        <w:spacing w:before="120" w:after="120"/>
      </w:pPr>
      <w:r>
        <w:rPr>
          <w:rFonts w:hint="eastAsia"/>
        </w:rPr>
        <w:t>消防安全设施设备</w:t>
      </w:r>
    </w:p>
    <w:p>
      <w:pPr>
        <w:pStyle w:val="164"/>
      </w:pPr>
      <w:r>
        <w:rPr>
          <w:rFonts w:hint="eastAsia"/>
        </w:rPr>
        <w:t>食堂内应配备足够数量的消防器材，并存放于固定醒目位置，包括消火栓、灭火器、灭火毯等；悬挂消防安全承诺书、消防安全告知书等内容的提示牌；设置消防器材、消防提示性、警示性等标志，标志应符合GB 2894、GB 13495的规定。</w:t>
      </w:r>
    </w:p>
    <w:p>
      <w:pPr>
        <w:pStyle w:val="164"/>
      </w:pPr>
      <w:r>
        <w:rPr>
          <w:rFonts w:hint="eastAsia"/>
        </w:rPr>
        <w:t>食堂内明显位置应张贴疏散示意图，图中标明当前所处位置、疏散指示方向等。疏散路线地面或靠近地面的墙上应设置发光疏散指示标志，并指向最近的疏散出口或安全出口。</w:t>
      </w:r>
    </w:p>
    <w:p>
      <w:pPr>
        <w:pStyle w:val="164"/>
      </w:pPr>
      <w:r>
        <w:rPr>
          <w:rFonts w:hint="eastAsia"/>
        </w:rPr>
        <w:t>使用燃气的操作间应有燃气泄露报警系统，明火操作的操作间应有消防报警系统和自动灭火装置。</w:t>
      </w:r>
    </w:p>
    <w:p>
      <w:pPr>
        <w:pStyle w:val="164"/>
      </w:pPr>
      <w:r>
        <w:rPr>
          <w:rFonts w:hint="eastAsia"/>
        </w:rPr>
        <w:t>大功率电器应有独立的漏电保护开关。</w:t>
      </w:r>
    </w:p>
    <w:p>
      <w:pPr>
        <w:pStyle w:val="105"/>
        <w:spacing w:before="120" w:after="120"/>
      </w:pPr>
      <w:bookmarkStart w:id="101" w:name="_Toc128400877"/>
      <w:r>
        <w:rPr>
          <w:rFonts w:hint="eastAsia"/>
        </w:rPr>
        <w:t>食材管理</w:t>
      </w:r>
      <w:bookmarkEnd w:id="101"/>
    </w:p>
    <w:p>
      <w:pPr>
        <w:pStyle w:val="65"/>
        <w:spacing w:before="120" w:after="120"/>
      </w:pPr>
      <w:bookmarkStart w:id="102" w:name="_Toc17425"/>
      <w:r>
        <w:rPr>
          <w:rFonts w:hint="eastAsia"/>
        </w:rPr>
        <w:t>基本要求</w:t>
      </w:r>
    </w:p>
    <w:p>
      <w:pPr>
        <w:pStyle w:val="56"/>
        <w:ind w:firstLine="420"/>
      </w:pPr>
      <w:r>
        <w:rPr>
          <w:rFonts w:hint="eastAsia"/>
        </w:rPr>
        <w:t>原料的采购、运输、验收与贮存的基本要求应符合G</w:t>
      </w:r>
      <w:r>
        <w:t>B 31654</w:t>
      </w:r>
      <w:r>
        <w:rPr>
          <w:rFonts w:hint="eastAsia"/>
        </w:rPr>
        <w:t>中5</w:t>
      </w:r>
      <w:r>
        <w:t>.1</w:t>
      </w:r>
      <w:r>
        <w:rPr>
          <w:rFonts w:hint="eastAsia"/>
        </w:rPr>
        <w:t>～5</w:t>
      </w:r>
      <w:r>
        <w:t>.4</w:t>
      </w:r>
      <w:r>
        <w:rPr>
          <w:rFonts w:hint="eastAsia"/>
        </w:rPr>
        <w:t>的规定。</w:t>
      </w:r>
    </w:p>
    <w:p>
      <w:pPr>
        <w:pStyle w:val="65"/>
        <w:spacing w:before="120" w:after="120"/>
      </w:pPr>
      <w:r>
        <w:rPr>
          <w:rFonts w:hint="eastAsia"/>
        </w:rPr>
        <w:t>采购</w:t>
      </w:r>
      <w:bookmarkEnd w:id="102"/>
    </w:p>
    <w:p>
      <w:pPr>
        <w:pStyle w:val="164"/>
      </w:pPr>
      <w:r>
        <w:rPr>
          <w:rFonts w:hint="eastAsia"/>
        </w:rPr>
        <w:t>应制定采购计划，明确需采购食材的名称、规格、型号、数量、供货期限等信息。</w:t>
      </w:r>
    </w:p>
    <w:p>
      <w:pPr>
        <w:pStyle w:val="164"/>
      </w:pPr>
      <w:r>
        <w:rPr>
          <w:rFonts w:hint="eastAsia"/>
        </w:rPr>
        <w:t>应建立索票索证和进货查验记录制度，采购前查验供应商营业执照、食品经营许可证、食材合格证明、蔬菜农残报告、肉类检疫合格证等相关证明材料，采购时记录食材的名称、规格、数量、生产批号、保质期、进货日期、供应商名称、地址、联系方式等内容。</w:t>
      </w:r>
    </w:p>
    <w:p>
      <w:pPr>
        <w:pStyle w:val="164"/>
      </w:pPr>
      <w:r>
        <w:rPr>
          <w:rFonts w:hint="eastAsia"/>
        </w:rPr>
        <w:t>宜使用供应链管理系统对采购食材进行统一监管，包括食材的入库、出库等情况。</w:t>
      </w:r>
    </w:p>
    <w:p>
      <w:pPr>
        <w:pStyle w:val="164"/>
      </w:pPr>
      <w:r>
        <w:rPr>
          <w:rFonts w:hint="eastAsia"/>
        </w:rPr>
        <w:t>采购记录应及时准确、完整有效，并按规定归档、保存，保存期限应不少于2年。</w:t>
      </w:r>
    </w:p>
    <w:p>
      <w:pPr>
        <w:pStyle w:val="65"/>
        <w:spacing w:before="120" w:after="120"/>
      </w:pPr>
      <w:r>
        <w:rPr>
          <w:rFonts w:hint="eastAsia"/>
        </w:rPr>
        <w:t>运输</w:t>
      </w:r>
    </w:p>
    <w:p>
      <w:pPr>
        <w:pStyle w:val="164"/>
      </w:pPr>
      <w:r>
        <w:rPr>
          <w:rFonts w:hint="eastAsia"/>
        </w:rPr>
        <w:t>运输人员应持有健康证，穿戴统一工服和工牌。</w:t>
      </w:r>
    </w:p>
    <w:p>
      <w:pPr>
        <w:pStyle w:val="164"/>
      </w:pPr>
      <w:r>
        <w:rPr>
          <w:rFonts w:hint="eastAsia"/>
        </w:rPr>
        <w:t>运输车辆应保持清洁、卫生、无污染、无杂物、无异味；冷链运输车辆应具备温控装置并提前制冷，确定制冷温度达到标准后方能装车。每日运输完毕后应进行全车消毒清洗，并符合食品运输卫生要求。</w:t>
      </w:r>
    </w:p>
    <w:p>
      <w:pPr>
        <w:pStyle w:val="164"/>
      </w:pPr>
      <w:r>
        <w:rPr>
          <w:rFonts w:hint="eastAsia"/>
        </w:rPr>
        <w:t>运输过程中应保证食材的完整性，不得与有毒、有害物质混装混运。宜引入可视化监控系统、A</w:t>
      </w:r>
      <w:r>
        <w:t>I</w:t>
      </w:r>
      <w:r>
        <w:rPr>
          <w:rFonts w:hint="eastAsia"/>
        </w:rPr>
        <w:t>大数据监控等物联网、互联网平台，对食材进行实时管控。</w:t>
      </w:r>
    </w:p>
    <w:p>
      <w:pPr>
        <w:pStyle w:val="164"/>
      </w:pPr>
      <w:r>
        <w:rPr>
          <w:rFonts w:hint="eastAsia"/>
        </w:rPr>
        <w:t>食材出库需清点并核对数量，在出库单上签字确认，建立食材出库管理台账，保存期限应不少于2年。</w:t>
      </w:r>
    </w:p>
    <w:p>
      <w:pPr>
        <w:pStyle w:val="65"/>
        <w:spacing w:before="120" w:after="120"/>
      </w:pPr>
      <w:r>
        <w:rPr>
          <w:rFonts w:hint="eastAsia"/>
        </w:rPr>
        <w:t>验收</w:t>
      </w:r>
    </w:p>
    <w:p>
      <w:pPr>
        <w:pStyle w:val="164"/>
      </w:pPr>
      <w:r>
        <w:t>应建立</w:t>
      </w:r>
      <w:r>
        <w:rPr>
          <w:rFonts w:hint="eastAsia"/>
        </w:rPr>
        <w:t>食材</w:t>
      </w:r>
      <w:r>
        <w:t>验收管理制度</w:t>
      </w:r>
      <w:r>
        <w:rPr>
          <w:rFonts w:hint="eastAsia"/>
        </w:rPr>
        <w:t>，由食品安全管理人员、厨师、库房负责人参与现场验收工作，并定期将食材送有资质的第三方检测机构进行理化、生化检测。</w:t>
      </w:r>
    </w:p>
    <w:p>
      <w:pPr>
        <w:pStyle w:val="164"/>
      </w:pPr>
      <w:r>
        <w:t>验收期间应尽可能减少食品的温度变化，冷藏食品表面温度与标签标识的温度要求不应超过 +3</w:t>
      </w:r>
      <w:r>
        <w:rPr>
          <w:rFonts w:hint="eastAsia"/>
        </w:rPr>
        <w:t>℃</w:t>
      </w:r>
      <w:r>
        <w:t>，冷冻食品表面温度不宜高于-9</w:t>
      </w:r>
      <w:r>
        <w:rPr>
          <w:rFonts w:hint="eastAsia"/>
        </w:rPr>
        <w:t>℃</w:t>
      </w:r>
      <w:r>
        <w:t>。</w:t>
      </w:r>
    </w:p>
    <w:p>
      <w:pPr>
        <w:pStyle w:val="164"/>
      </w:pPr>
      <w:r>
        <w:rPr>
          <w:rFonts w:hint="eastAsia"/>
        </w:rPr>
        <w:t>应在收货时查验食材的外包装、感官性状、标签标识等信息，应与送货凭证、票据及相关证明材料相符合，并符合食品安全国家标准或有关规定。</w:t>
      </w:r>
    </w:p>
    <w:p>
      <w:pPr>
        <w:pStyle w:val="164"/>
      </w:pPr>
      <w:r>
        <w:rPr>
          <w:rFonts w:hint="eastAsia"/>
        </w:rPr>
        <w:t>验收完成后，</w:t>
      </w:r>
      <w:r>
        <w:t>应分类建立采购收货台账，保存期限应不少于2年。</w:t>
      </w:r>
    </w:p>
    <w:p>
      <w:pPr>
        <w:pStyle w:val="65"/>
        <w:spacing w:before="120" w:after="120"/>
      </w:pPr>
      <w:r>
        <w:rPr>
          <w:rFonts w:hint="eastAsia"/>
        </w:rPr>
        <w:t>贮存</w:t>
      </w:r>
    </w:p>
    <w:p>
      <w:pPr>
        <w:pStyle w:val="164"/>
        <w:rPr>
          <w:rFonts w:hAnsi="宋体"/>
          <w:szCs w:val="21"/>
        </w:rPr>
      </w:pPr>
      <w:r>
        <w:rPr>
          <w:rFonts w:hint="eastAsia"/>
        </w:rPr>
        <w:t>食材贮存应按照</w:t>
      </w:r>
      <w:r>
        <w:t>DB 51/T 2617-2019</w:t>
      </w:r>
      <w:r>
        <w:rPr>
          <w:rFonts w:hint="eastAsia"/>
        </w:rPr>
        <w:t>中5.</w:t>
      </w:r>
      <w:r>
        <w:t>3.2</w:t>
      </w:r>
      <w:r>
        <w:rPr>
          <w:rFonts w:hint="eastAsia"/>
        </w:rPr>
        <w:t>的规定执行，同时满足以下要求：</w:t>
      </w:r>
    </w:p>
    <w:p>
      <w:pPr>
        <w:pStyle w:val="174"/>
        <w:numPr>
          <w:ilvl w:val="0"/>
          <w:numId w:val="32"/>
        </w:numPr>
        <w:rPr>
          <w:rFonts w:hAnsi="宋体"/>
        </w:rPr>
      </w:pPr>
      <w:r>
        <w:rPr>
          <w:rFonts w:hint="eastAsia" w:hAnsi="宋体"/>
        </w:rPr>
        <w:t>肉类食品贮存应生熟分开，禽类、畜类、水产类不得混放；</w:t>
      </w:r>
    </w:p>
    <w:p>
      <w:pPr>
        <w:pStyle w:val="174"/>
        <w:rPr>
          <w:rFonts w:hAnsi="宋体"/>
          <w:szCs w:val="21"/>
        </w:rPr>
      </w:pPr>
      <w:r>
        <w:rPr>
          <w:rFonts w:hint="eastAsia" w:hAnsi="宋体"/>
        </w:rPr>
        <w:t>冷库贮存冷冻食品应使用不锈钢架，冷冻温度保持在-</w:t>
      </w:r>
      <w:r>
        <w:rPr>
          <w:rFonts w:hAnsi="宋体"/>
        </w:rPr>
        <w:t>18</w:t>
      </w:r>
      <w:r>
        <w:rPr>
          <w:rFonts w:hint="eastAsia" w:hAnsi="宋体"/>
          <w:szCs w:val="21"/>
        </w:rPr>
        <w:t>℃左右；</w:t>
      </w:r>
    </w:p>
    <w:p>
      <w:pPr>
        <w:pStyle w:val="174"/>
        <w:rPr>
          <w:rFonts w:hAnsi="宋体"/>
          <w:szCs w:val="21"/>
        </w:rPr>
      </w:pPr>
      <w:r>
        <w:rPr>
          <w:rFonts w:hint="eastAsia" w:hAnsi="宋体"/>
          <w:szCs w:val="21"/>
        </w:rPr>
        <w:t>冷荤间冷柜应专用贮存熟食品，冷柜保持清洁、不得污染，冷藏食品应自然凉透后方可放入冷柜，冷柜内食品温度保持在0℃～5℃，食品用完后进行冷柜清洁、消毒、晾干；</w:t>
      </w:r>
    </w:p>
    <w:p>
      <w:pPr>
        <w:pStyle w:val="174"/>
        <w:rPr>
          <w:rFonts w:hAnsi="宋体"/>
          <w:szCs w:val="21"/>
        </w:rPr>
      </w:pPr>
      <w:r>
        <w:rPr>
          <w:rFonts w:hint="eastAsia" w:hAnsi="宋体"/>
          <w:szCs w:val="21"/>
        </w:rPr>
        <w:t>散装食品（食用农产品除外）应使用密闭容器储存，并在储存位置标明食品的名称、生产日期（生产批号）、使用期限等内容。</w:t>
      </w:r>
    </w:p>
    <w:p>
      <w:pPr>
        <w:pStyle w:val="164"/>
      </w:pPr>
      <w:r>
        <w:rPr>
          <w:rFonts w:hint="eastAsia"/>
        </w:rPr>
        <w:t>库房管理、出入库管理应按照</w:t>
      </w:r>
      <w:r>
        <w:t>DB 51/T 2617-2019</w:t>
      </w:r>
      <w:r>
        <w:rPr>
          <w:rFonts w:hint="eastAsia"/>
        </w:rPr>
        <w:t>中5.</w:t>
      </w:r>
      <w:r>
        <w:t>3.1</w:t>
      </w:r>
      <w:r>
        <w:rPr>
          <w:rFonts w:hint="eastAsia"/>
        </w:rPr>
        <w:t>、5</w:t>
      </w:r>
      <w:r>
        <w:t>.3.3</w:t>
      </w:r>
      <w:r>
        <w:rPr>
          <w:rFonts w:hint="eastAsia"/>
        </w:rPr>
        <w:t>的规定执行，库房管理人员应每天对库房进行排查，每月至少盘点一次，并填写盘点记录，发现问题及时汇报处理。</w:t>
      </w:r>
    </w:p>
    <w:p>
      <w:pPr>
        <w:pStyle w:val="105"/>
        <w:spacing w:before="120" w:after="120"/>
      </w:pPr>
      <w:bookmarkStart w:id="103" w:name="_Toc128400878"/>
      <w:r>
        <w:rPr>
          <w:rFonts w:hint="eastAsia"/>
        </w:rPr>
        <w:t>加工</w:t>
      </w:r>
      <w:r>
        <w:t>制作</w:t>
      </w:r>
      <w:bookmarkEnd w:id="103"/>
    </w:p>
    <w:p>
      <w:pPr>
        <w:pStyle w:val="65"/>
        <w:spacing w:before="120" w:after="120"/>
      </w:pPr>
      <w:r>
        <w:rPr>
          <w:rFonts w:hint="eastAsia"/>
        </w:rPr>
        <w:t>基本要求</w:t>
      </w:r>
    </w:p>
    <w:p>
      <w:pPr>
        <w:pStyle w:val="164"/>
      </w:pPr>
      <w:r>
        <w:rPr>
          <w:rFonts w:hint="eastAsia"/>
        </w:rPr>
        <w:t>加工制作基本要求、加工制作区域的使用、粗加工制作与切配、成品加工制作、食品添加剂使用、食品相关产品使用、高危易腐食品冷却、食品再加热、食品留样等方面应按照</w:t>
      </w:r>
      <w:bookmarkStart w:id="104" w:name="_Hlk121147090"/>
      <w:r>
        <w:rPr>
          <w:rFonts w:hint="eastAsia"/>
        </w:rPr>
        <w:t>《餐饮服务食品安全操作规范》</w:t>
      </w:r>
      <w:bookmarkEnd w:id="104"/>
      <w:r>
        <w:rPr>
          <w:rFonts w:hint="eastAsia"/>
        </w:rPr>
        <w:t>第7章的规定执行。</w:t>
      </w:r>
    </w:p>
    <w:p>
      <w:pPr>
        <w:pStyle w:val="164"/>
      </w:pPr>
      <w:r>
        <w:rPr>
          <w:rFonts w:hint="eastAsia"/>
        </w:rPr>
        <w:t>加工制作用水的水质应符合</w:t>
      </w:r>
      <w:r>
        <w:t>GB 5749</w:t>
      </w:r>
      <w:r>
        <w:rPr>
          <w:rFonts w:hint="eastAsia"/>
        </w:rPr>
        <w:t>的规定。</w:t>
      </w:r>
    </w:p>
    <w:p>
      <w:pPr>
        <w:pStyle w:val="164"/>
      </w:pPr>
      <w:r>
        <w:rPr>
          <w:rFonts w:hint="eastAsia"/>
        </w:rPr>
        <w:t>原料存放和简单处理、拣选、清洁等初加工，以及切配、焯水、上浆挂糊、勾芡等预处理，应根据动物性、植物性食材在川派菜肴加工过程中的物质成分变化趋势进行规划后合理确定，尽量保证食材品质和减少营养价值损失。</w:t>
      </w:r>
    </w:p>
    <w:p>
      <w:pPr>
        <w:pStyle w:val="164"/>
      </w:pPr>
      <w:r>
        <w:rPr>
          <w:rFonts w:hint="eastAsia"/>
        </w:rPr>
        <w:t>各类餐食宜采用川菜烹饪工艺和川点制作工艺，预处理、调味、烹制、装盘等符合S</w:t>
      </w:r>
      <w:r>
        <w:t>B/T 10946</w:t>
      </w:r>
      <w:r>
        <w:rPr>
          <w:rFonts w:hint="eastAsia"/>
        </w:rPr>
        <w:t>、S</w:t>
      </w:r>
      <w:r>
        <w:t>B/T 11169</w:t>
      </w:r>
      <w:r>
        <w:rPr>
          <w:rFonts w:hint="eastAsia"/>
        </w:rPr>
        <w:t>的要求。</w:t>
      </w:r>
    </w:p>
    <w:p>
      <w:pPr>
        <w:pStyle w:val="164"/>
      </w:pPr>
      <w:r>
        <w:rPr>
          <w:rFonts w:hint="eastAsia"/>
        </w:rPr>
        <w:t>清洗、解冻、泡发、半成品存放、调味品使用、专间加工等加工制作特殊要求宜参考附录A。</w:t>
      </w:r>
    </w:p>
    <w:p>
      <w:pPr>
        <w:pStyle w:val="65"/>
        <w:spacing w:before="120" w:after="120"/>
      </w:pPr>
      <w:r>
        <w:rPr>
          <w:rFonts w:hint="eastAsia"/>
        </w:rPr>
        <w:t xml:space="preserve">器具要求 </w:t>
      </w:r>
    </w:p>
    <w:p>
      <w:pPr>
        <w:pStyle w:val="164"/>
      </w:pPr>
      <w:r>
        <w:rPr>
          <w:rFonts w:hint="eastAsia"/>
        </w:rPr>
        <w:t>餐（饮）具宜使用不锈钢材质（304），使用后应及时洗净，定位存放，保持清洁。</w:t>
      </w:r>
    </w:p>
    <w:p>
      <w:pPr>
        <w:pStyle w:val="164"/>
      </w:pPr>
      <w:r>
        <w:rPr>
          <w:rFonts w:hint="eastAsia"/>
        </w:rPr>
        <w:t>采用清洗消毒设施的，应定期维护，保持良好状态；采用化学消毒的，消毒液应每4h更换一次并记录；采用热力消毒的，应做好消毒温度、时间监控及记录。</w:t>
      </w:r>
    </w:p>
    <w:p>
      <w:pPr>
        <w:pStyle w:val="164"/>
      </w:pPr>
      <w:r>
        <w:rPr>
          <w:rFonts w:hint="eastAsia"/>
        </w:rPr>
        <w:t>餐（饮）具保洁柜、保温箱应定期清洗、消毒，保持洁净，不得存放其他物品。</w:t>
      </w:r>
    </w:p>
    <w:p>
      <w:pPr>
        <w:pStyle w:val="164"/>
      </w:pPr>
      <w:r>
        <w:rPr>
          <w:rFonts w:hint="eastAsia"/>
        </w:rPr>
        <w:t>各类餐（饮）具、容器和设备应有明显的区分标识，盛放热食类食品的容器不宜使用塑料材质。</w:t>
      </w:r>
    </w:p>
    <w:p>
      <w:pPr>
        <w:pStyle w:val="65"/>
        <w:spacing w:before="120" w:after="120"/>
      </w:pPr>
      <w:r>
        <w:rPr>
          <w:rFonts w:hint="eastAsia"/>
        </w:rPr>
        <w:t>餐食要求</w:t>
      </w:r>
    </w:p>
    <w:p>
      <w:pPr>
        <w:pStyle w:val="164"/>
      </w:pPr>
      <w:r>
        <w:rPr>
          <w:rFonts w:hint="eastAsia"/>
        </w:rPr>
        <w:t>餐食感官要求应符合表1的规定。</w:t>
      </w:r>
    </w:p>
    <w:p>
      <w:pPr>
        <w:pStyle w:val="112"/>
        <w:spacing w:before="120" w:after="120"/>
      </w:pPr>
      <w:r>
        <w:rPr>
          <w:rFonts w:hint="eastAsia"/>
        </w:rPr>
        <w:t>餐食感官要求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962"/>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164"/>
              <w:numPr>
                <w:ilvl w:val="0"/>
                <w:numId w:val="0"/>
              </w:numPr>
              <w:jc w:val="center"/>
            </w:pPr>
            <w:r>
              <w:rPr>
                <w:rFonts w:hint="eastAsia"/>
              </w:rPr>
              <w:t>项目</w:t>
            </w:r>
          </w:p>
        </w:tc>
        <w:tc>
          <w:tcPr>
            <w:tcW w:w="4962" w:type="dxa"/>
          </w:tcPr>
          <w:p>
            <w:pPr>
              <w:pStyle w:val="164"/>
              <w:numPr>
                <w:ilvl w:val="0"/>
                <w:numId w:val="0"/>
              </w:numPr>
              <w:jc w:val="center"/>
            </w:pPr>
            <w:r>
              <w:rPr>
                <w:rFonts w:hint="eastAsia"/>
              </w:rPr>
              <w:t>指标</w:t>
            </w:r>
          </w:p>
        </w:tc>
        <w:tc>
          <w:tcPr>
            <w:tcW w:w="2119" w:type="dxa"/>
          </w:tcPr>
          <w:p>
            <w:pPr>
              <w:pStyle w:val="164"/>
              <w:numPr>
                <w:ilvl w:val="0"/>
                <w:numId w:val="0"/>
              </w:numPr>
              <w:jc w:val="center"/>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164"/>
              <w:numPr>
                <w:ilvl w:val="0"/>
                <w:numId w:val="0"/>
              </w:numPr>
              <w:jc w:val="center"/>
            </w:pPr>
            <w:r>
              <w:rPr>
                <w:rFonts w:hint="eastAsia"/>
              </w:rPr>
              <w:t>包装外观</w:t>
            </w:r>
          </w:p>
        </w:tc>
        <w:tc>
          <w:tcPr>
            <w:tcW w:w="4962" w:type="dxa"/>
          </w:tcPr>
          <w:p>
            <w:pPr>
              <w:pStyle w:val="164"/>
              <w:numPr>
                <w:ilvl w:val="0"/>
                <w:numId w:val="0"/>
              </w:numPr>
              <w:jc w:val="center"/>
            </w:pPr>
            <w:r>
              <w:rPr>
                <w:rFonts w:hint="eastAsia"/>
              </w:rPr>
              <w:t>包装整洁、无破损、无饭菜外溢</w:t>
            </w:r>
          </w:p>
        </w:tc>
        <w:tc>
          <w:tcPr>
            <w:tcW w:w="2119" w:type="dxa"/>
            <w:vMerge w:val="restart"/>
          </w:tcPr>
          <w:p>
            <w:pPr>
              <w:pStyle w:val="164"/>
              <w:numPr>
                <w:ilvl w:val="0"/>
                <w:numId w:val="0"/>
              </w:numPr>
              <w:jc w:val="center"/>
            </w:pPr>
          </w:p>
          <w:p>
            <w:pPr>
              <w:pStyle w:val="164"/>
              <w:numPr>
                <w:ilvl w:val="0"/>
                <w:numId w:val="0"/>
              </w:numPr>
              <w:jc w:val="center"/>
            </w:pPr>
          </w:p>
          <w:p>
            <w:pPr>
              <w:pStyle w:val="164"/>
              <w:numPr>
                <w:ilvl w:val="0"/>
                <w:numId w:val="0"/>
              </w:numPr>
              <w:jc w:val="center"/>
            </w:pPr>
            <w:r>
              <w:rPr>
                <w:rFonts w:hint="eastAsia"/>
              </w:rPr>
              <w:t>目测、鼻嗅、口尝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164"/>
              <w:numPr>
                <w:ilvl w:val="0"/>
                <w:numId w:val="0"/>
              </w:numPr>
              <w:jc w:val="center"/>
            </w:pPr>
            <w:r>
              <w:rPr>
                <w:rFonts w:hint="eastAsia"/>
              </w:rPr>
              <w:t>色泽</w:t>
            </w:r>
          </w:p>
        </w:tc>
        <w:tc>
          <w:tcPr>
            <w:tcW w:w="4962" w:type="dxa"/>
          </w:tcPr>
          <w:p>
            <w:pPr>
              <w:pStyle w:val="164"/>
              <w:numPr>
                <w:ilvl w:val="0"/>
                <w:numId w:val="0"/>
              </w:numPr>
              <w:jc w:val="center"/>
            </w:pPr>
            <w:r>
              <w:rPr>
                <w:rFonts w:hint="eastAsia"/>
              </w:rPr>
              <w:t>具有菜肴和主食正常的色泽</w:t>
            </w:r>
          </w:p>
        </w:tc>
        <w:tc>
          <w:tcPr>
            <w:tcW w:w="2119" w:type="dxa"/>
            <w:vMerge w:val="continue"/>
          </w:tcPr>
          <w:p>
            <w:pPr>
              <w:pStyle w:val="164"/>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164"/>
              <w:numPr>
                <w:ilvl w:val="0"/>
                <w:numId w:val="0"/>
              </w:numPr>
              <w:jc w:val="center"/>
            </w:pPr>
            <w:r>
              <w:rPr>
                <w:rFonts w:hint="eastAsia"/>
              </w:rPr>
              <w:t>形态</w:t>
            </w:r>
          </w:p>
        </w:tc>
        <w:tc>
          <w:tcPr>
            <w:tcW w:w="4962" w:type="dxa"/>
          </w:tcPr>
          <w:p>
            <w:pPr>
              <w:pStyle w:val="164"/>
              <w:numPr>
                <w:ilvl w:val="0"/>
                <w:numId w:val="0"/>
              </w:numPr>
              <w:jc w:val="center"/>
            </w:pPr>
            <w:r>
              <w:rPr>
                <w:rFonts w:hint="eastAsia"/>
              </w:rPr>
              <w:t>具有菜肴和主食正常的形态</w:t>
            </w:r>
          </w:p>
        </w:tc>
        <w:tc>
          <w:tcPr>
            <w:tcW w:w="2119" w:type="dxa"/>
            <w:vMerge w:val="continue"/>
          </w:tcPr>
          <w:p>
            <w:pPr>
              <w:pStyle w:val="164"/>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164"/>
              <w:numPr>
                <w:ilvl w:val="0"/>
                <w:numId w:val="0"/>
              </w:numPr>
              <w:jc w:val="center"/>
            </w:pPr>
            <w:r>
              <w:rPr>
                <w:rFonts w:hint="eastAsia"/>
              </w:rPr>
              <w:t>气味、滋味</w:t>
            </w:r>
          </w:p>
        </w:tc>
        <w:tc>
          <w:tcPr>
            <w:tcW w:w="4962" w:type="dxa"/>
          </w:tcPr>
          <w:p>
            <w:pPr>
              <w:pStyle w:val="164"/>
              <w:numPr>
                <w:ilvl w:val="0"/>
                <w:numId w:val="0"/>
              </w:numPr>
              <w:jc w:val="center"/>
            </w:pPr>
            <w:r>
              <w:rPr>
                <w:rFonts w:hint="eastAsia"/>
              </w:rPr>
              <w:t>具有菜肴和主食正常的气味、滋味，无异味</w:t>
            </w:r>
          </w:p>
        </w:tc>
        <w:tc>
          <w:tcPr>
            <w:tcW w:w="2119" w:type="dxa"/>
            <w:vMerge w:val="continue"/>
          </w:tcPr>
          <w:p>
            <w:pPr>
              <w:pStyle w:val="164"/>
              <w:numPr>
                <w:ilvl w:val="0"/>
                <w:numId w:val="0"/>
              </w:num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pStyle w:val="164"/>
              <w:numPr>
                <w:ilvl w:val="0"/>
                <w:numId w:val="0"/>
              </w:numPr>
              <w:jc w:val="center"/>
            </w:pPr>
            <w:r>
              <w:rPr>
                <w:rFonts w:hint="eastAsia"/>
              </w:rPr>
              <w:t>杂质</w:t>
            </w:r>
          </w:p>
        </w:tc>
        <w:tc>
          <w:tcPr>
            <w:tcW w:w="4962" w:type="dxa"/>
          </w:tcPr>
          <w:p>
            <w:pPr>
              <w:pStyle w:val="164"/>
              <w:numPr>
                <w:ilvl w:val="0"/>
                <w:numId w:val="0"/>
              </w:numPr>
              <w:jc w:val="center"/>
            </w:pPr>
            <w:r>
              <w:rPr>
                <w:rFonts w:hint="eastAsia"/>
              </w:rPr>
              <w:t>无正常视力下可见的杂质</w:t>
            </w:r>
          </w:p>
        </w:tc>
        <w:tc>
          <w:tcPr>
            <w:tcW w:w="2119" w:type="dxa"/>
            <w:vMerge w:val="continue"/>
          </w:tcPr>
          <w:p>
            <w:pPr>
              <w:pStyle w:val="164"/>
              <w:numPr>
                <w:ilvl w:val="0"/>
                <w:numId w:val="0"/>
              </w:numPr>
            </w:pPr>
          </w:p>
        </w:tc>
      </w:tr>
    </w:tbl>
    <w:p>
      <w:pPr>
        <w:pStyle w:val="56"/>
        <w:ind w:firstLine="0" w:firstLineChars="0"/>
      </w:pPr>
    </w:p>
    <w:p>
      <w:pPr>
        <w:pStyle w:val="164"/>
      </w:pPr>
      <w:r>
        <w:rPr>
          <w:rFonts w:hint="eastAsia"/>
        </w:rPr>
        <w:t>餐食分装、贮存、运输过程中需冷链或热链工艺的，餐食中心温度要求应符合表2的规定。</w:t>
      </w:r>
    </w:p>
    <w:p>
      <w:pPr>
        <w:pStyle w:val="112"/>
        <w:spacing w:before="120" w:after="120"/>
      </w:pPr>
      <w:r>
        <w:rPr>
          <w:rFonts w:hint="eastAsia"/>
        </w:rPr>
        <w:t>餐食中心温度要求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2835"/>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64"/>
              <w:numPr>
                <w:ilvl w:val="0"/>
                <w:numId w:val="0"/>
              </w:numPr>
              <w:jc w:val="center"/>
            </w:pPr>
            <w:r>
              <w:rPr>
                <w:rFonts w:hint="eastAsia"/>
              </w:rPr>
              <w:t>项目</w:t>
            </w:r>
          </w:p>
        </w:tc>
        <w:tc>
          <w:tcPr>
            <w:tcW w:w="2835" w:type="dxa"/>
          </w:tcPr>
          <w:p>
            <w:pPr>
              <w:pStyle w:val="164"/>
              <w:numPr>
                <w:ilvl w:val="0"/>
                <w:numId w:val="0"/>
              </w:numPr>
              <w:jc w:val="center"/>
            </w:pPr>
            <w:r>
              <w:rPr>
                <w:rFonts w:hint="eastAsia"/>
              </w:rPr>
              <w:t>指标</w:t>
            </w:r>
          </w:p>
        </w:tc>
        <w:tc>
          <w:tcPr>
            <w:tcW w:w="3253" w:type="dxa"/>
          </w:tcPr>
          <w:p>
            <w:pPr>
              <w:pStyle w:val="164"/>
              <w:numPr>
                <w:ilvl w:val="0"/>
                <w:numId w:val="0"/>
              </w:numPr>
              <w:jc w:val="center"/>
            </w:pPr>
            <w:r>
              <w:rPr>
                <w:rFonts w:hint="eastAsi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64"/>
              <w:numPr>
                <w:ilvl w:val="0"/>
                <w:numId w:val="0"/>
              </w:numPr>
              <w:jc w:val="center"/>
            </w:pPr>
            <w:r>
              <w:rPr>
                <w:rFonts w:hint="eastAsia"/>
              </w:rPr>
              <w:t xml:space="preserve"> </w:t>
            </w:r>
            <w:r>
              <w:t xml:space="preserve">    </w:t>
            </w:r>
            <w:r>
              <w:rPr>
                <w:rFonts w:hint="eastAsia"/>
              </w:rPr>
              <w:t xml:space="preserve">冷链工艺，℃ </w:t>
            </w:r>
            <w:r>
              <w:t xml:space="preserve">      </w:t>
            </w:r>
            <w:r>
              <w:rPr>
                <w:rFonts w:hint="eastAsia"/>
              </w:rPr>
              <w:t>≤</w:t>
            </w:r>
          </w:p>
        </w:tc>
        <w:tc>
          <w:tcPr>
            <w:tcW w:w="2835" w:type="dxa"/>
          </w:tcPr>
          <w:p>
            <w:pPr>
              <w:pStyle w:val="164"/>
              <w:numPr>
                <w:ilvl w:val="0"/>
                <w:numId w:val="0"/>
              </w:numPr>
              <w:jc w:val="center"/>
            </w:pPr>
            <w:r>
              <w:t>8</w:t>
            </w:r>
          </w:p>
        </w:tc>
        <w:tc>
          <w:tcPr>
            <w:tcW w:w="3253" w:type="dxa"/>
            <w:vMerge w:val="restart"/>
          </w:tcPr>
          <w:p>
            <w:pPr>
              <w:pStyle w:val="164"/>
              <w:numPr>
                <w:ilvl w:val="0"/>
                <w:numId w:val="0"/>
              </w:numPr>
              <w:jc w:val="center"/>
            </w:pPr>
            <w:r>
              <w:rPr>
                <w:rFonts w:hint="eastAsia"/>
              </w:rPr>
              <w:t>随机抽取3件，采用食品中心温度计测量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pStyle w:val="164"/>
              <w:numPr>
                <w:ilvl w:val="0"/>
                <w:numId w:val="0"/>
              </w:numPr>
              <w:jc w:val="center"/>
            </w:pPr>
            <w:r>
              <w:rPr>
                <w:rFonts w:hint="eastAsia"/>
              </w:rPr>
              <w:t xml:space="preserve"> </w:t>
            </w:r>
            <w:r>
              <w:t xml:space="preserve">    </w:t>
            </w:r>
            <w:r>
              <w:rPr>
                <w:rFonts w:hint="eastAsia"/>
              </w:rPr>
              <w:t xml:space="preserve">热链工艺，℃ </w:t>
            </w:r>
            <w:r>
              <w:t xml:space="preserve">      </w:t>
            </w:r>
            <w:r>
              <w:rPr>
                <w:rFonts w:hint="eastAsia"/>
              </w:rPr>
              <w:t>≥</w:t>
            </w:r>
          </w:p>
        </w:tc>
        <w:tc>
          <w:tcPr>
            <w:tcW w:w="2835" w:type="dxa"/>
          </w:tcPr>
          <w:p>
            <w:pPr>
              <w:pStyle w:val="164"/>
              <w:numPr>
                <w:ilvl w:val="0"/>
                <w:numId w:val="0"/>
              </w:numPr>
              <w:jc w:val="center"/>
            </w:pPr>
            <w:r>
              <w:rPr>
                <w:rFonts w:hint="eastAsia"/>
              </w:rPr>
              <w:t>7</w:t>
            </w:r>
            <w:r>
              <w:t>5</w:t>
            </w:r>
          </w:p>
        </w:tc>
        <w:tc>
          <w:tcPr>
            <w:tcW w:w="3253" w:type="dxa"/>
            <w:vMerge w:val="continue"/>
          </w:tcPr>
          <w:p>
            <w:pPr>
              <w:pStyle w:val="164"/>
              <w:numPr>
                <w:ilvl w:val="0"/>
                <w:numId w:val="0"/>
              </w:numPr>
            </w:pPr>
          </w:p>
        </w:tc>
      </w:tr>
    </w:tbl>
    <w:p>
      <w:pPr>
        <w:pStyle w:val="164"/>
        <w:numPr>
          <w:ilvl w:val="0"/>
          <w:numId w:val="0"/>
        </w:numPr>
      </w:pPr>
    </w:p>
    <w:p>
      <w:pPr>
        <w:pStyle w:val="65"/>
        <w:spacing w:before="120" w:after="120"/>
      </w:pPr>
      <w:r>
        <w:rPr>
          <w:rFonts w:hint="eastAsia"/>
        </w:rPr>
        <w:t>营养健康</w:t>
      </w:r>
    </w:p>
    <w:p>
      <w:pPr>
        <w:pStyle w:val="164"/>
      </w:pPr>
      <w:r>
        <w:rPr>
          <w:rFonts w:hint="eastAsia"/>
        </w:rPr>
        <w:t xml:space="preserve">应建立团餐营养管理制度，围绕合理膳食和减盐、减油、减糖（“三减”） 制定工作计划及实施方案，明确营养健康团餐工作的食材管理、糖油盐用量、烹饪和加工方法、配餐服务、营养健康教育等具体事宜，并开展自查。 </w:t>
      </w:r>
    </w:p>
    <w:p>
      <w:pPr>
        <w:pStyle w:val="164"/>
      </w:pPr>
      <w:r>
        <w:rPr>
          <w:rFonts w:hint="eastAsia"/>
        </w:rPr>
        <w:t>应开展营养健康团餐过程管理，保障团餐所用食材种类丰富、新鲜，食材种类应符合《中国居民膳食指南》的推荐要求，不宜使用腌制、腊制及动物油脂类食材。</w:t>
      </w:r>
    </w:p>
    <w:p>
      <w:pPr>
        <w:pStyle w:val="164"/>
      </w:pPr>
      <w:r>
        <w:rPr>
          <w:rFonts w:hint="eastAsia"/>
        </w:rPr>
        <w:t>应根据食材采购情况，单独建立专门的盐油糖（包括含盐油糖的各种调味品）台账制度，记录采购量、入库时间、重量，定期公示每周盐油糖使用量和人均每日或每餐摄入量，并按照</w:t>
      </w:r>
      <w:r>
        <w:t>《中国居民膳食指南</w:t>
      </w:r>
      <w:r>
        <w:rPr>
          <w:rFonts w:hint="eastAsia"/>
        </w:rPr>
        <w:t>》的推荐要求适时调整。宜使用减盐的调味产品，就餐区不宜摆放盐、糖。</w:t>
      </w:r>
    </w:p>
    <w:p>
      <w:pPr>
        <w:pStyle w:val="164"/>
      </w:pPr>
      <w:r>
        <w:rPr>
          <w:rFonts w:hint="eastAsia"/>
        </w:rPr>
        <w:t>应使用符合营养健康原则的食物烹饪方法，宜采用减少营养成分损失和保持自然风味的食物烹饪和加工方法，以蒸、炖、烩、炒为主，减少炸、煎、熏、烤等方法。可创新开发健康烹饪方法，在保持菜品风味特色的基础上减少盐、油、糖（包括含盐油糖的各种调味品）的用量。</w:t>
      </w:r>
    </w:p>
    <w:p>
      <w:pPr>
        <w:pStyle w:val="164"/>
      </w:pPr>
      <w:r>
        <w:rPr>
          <w:rFonts w:hint="eastAsia"/>
        </w:rPr>
        <w:t>应制定合理膳食营养配餐计划，在就餐区显著位置和官方网站、公众号、外卖平台等载体公布食谱、营养标识、份量及主要原料等信息，套餐或份饭的食谱一周内不宜重复。宜根据季节气候天气、用餐人员劳动强度、用餐人员健康状况、年龄性别结构等因素，提供能满足能量和营养素需要的餐食。午餐或晚餐应提供谷薯类、蔬菜水果类、鱼禽肉蛋类、大豆及坚果类四类食物中的三类及以上，食材用量宜参考附录</w:t>
      </w:r>
      <w:r>
        <w:t>B</w:t>
      </w:r>
      <w:r>
        <w:rPr>
          <w:rFonts w:hint="eastAsia"/>
        </w:rPr>
        <w:t>。</w:t>
      </w:r>
    </w:p>
    <w:p>
      <w:pPr>
        <w:pStyle w:val="164"/>
      </w:pPr>
      <w:r>
        <w:rPr>
          <w:rFonts w:hint="eastAsia"/>
        </w:rPr>
        <w:t>应采取多种形式宣传合理膳食、“三减”、营养相关慢性病防治、传染病防控、节约粮食等政策和科普知识，每年度</w:t>
      </w:r>
      <w:r>
        <w:t>举办</w:t>
      </w:r>
      <w:r>
        <w:rPr>
          <w:rFonts w:hint="eastAsia"/>
        </w:rPr>
        <w:t>或参与</w:t>
      </w:r>
      <w:r>
        <w:t>营养健康专题讲座、知识问答和厨艺大赛等膳食营养相关宣传活动</w:t>
      </w:r>
      <w:r>
        <w:rPr>
          <w:rFonts w:hint="eastAsia"/>
        </w:rPr>
        <w:t>不少于2次</w:t>
      </w:r>
      <w:r>
        <w:t>，</w:t>
      </w:r>
      <w:r>
        <w:rPr>
          <w:rFonts w:hint="eastAsia"/>
        </w:rPr>
        <w:t>主动向用餐人员推送营养健康知识、征求意见建议。</w:t>
      </w:r>
    </w:p>
    <w:p>
      <w:pPr>
        <w:pStyle w:val="65"/>
        <w:spacing w:before="120" w:after="120"/>
      </w:pPr>
      <w:bookmarkStart w:id="105" w:name="_Toc30054"/>
      <w:r>
        <w:rPr>
          <w:rFonts w:hint="eastAsia"/>
        </w:rPr>
        <w:t>包装及标签</w:t>
      </w:r>
      <w:bookmarkEnd w:id="105"/>
    </w:p>
    <w:p>
      <w:pPr>
        <w:pStyle w:val="56"/>
        <w:ind w:firstLine="420"/>
      </w:pPr>
      <w:r>
        <w:rPr>
          <w:rFonts w:hint="eastAsia"/>
        </w:rPr>
        <w:t>餐食加工制作完成后，应立即封装或使用清洁的密闭容器盛放。外包装或容器上应标注团餐服务提供者名称、餐食名称、加工时间、保存条件、保存期限、联系方式等，宜有川派团餐字样或标识。直接接触餐食的包装材料应符合G</w:t>
      </w:r>
      <w:r>
        <w:t>B 4806.7</w:t>
      </w:r>
      <w:r>
        <w:rPr>
          <w:rFonts w:hint="eastAsia"/>
        </w:rPr>
        <w:t>、G</w:t>
      </w:r>
      <w:r>
        <w:t>B 4806.9</w:t>
      </w:r>
      <w:r>
        <w:rPr>
          <w:rFonts w:hint="eastAsia"/>
        </w:rPr>
        <w:t>的要求。</w:t>
      </w:r>
    </w:p>
    <w:p>
      <w:pPr>
        <w:pStyle w:val="105"/>
        <w:spacing w:before="120" w:after="120"/>
      </w:pPr>
      <w:bookmarkStart w:id="106" w:name="_Toc128400879"/>
      <w:r>
        <w:rPr>
          <w:rFonts w:hint="eastAsia"/>
        </w:rPr>
        <w:t>安全生产</w:t>
      </w:r>
      <w:bookmarkEnd w:id="106"/>
    </w:p>
    <w:p>
      <w:pPr>
        <w:pStyle w:val="165"/>
      </w:pPr>
      <w:r>
        <w:rPr>
          <w:rFonts w:hint="eastAsia"/>
        </w:rPr>
        <w:t>应建立安全生产制度和岗位责任制度，明确安全生产各项操作规程，定期做好食堂安全风险识别、应急演练和风险排查工作，保障餐饮生产工作正常开展。</w:t>
      </w:r>
    </w:p>
    <w:p>
      <w:pPr>
        <w:pStyle w:val="165"/>
      </w:pPr>
      <w:r>
        <w:rPr>
          <w:rFonts w:hint="eastAsia"/>
        </w:rPr>
        <w:t>应定期对员工开展消防器材配备、使用、管理等方面培训，加强日常消防巡检和应急处置演练。</w:t>
      </w:r>
    </w:p>
    <w:p>
      <w:pPr>
        <w:pStyle w:val="165"/>
      </w:pPr>
      <w:r>
        <w:rPr>
          <w:rFonts w:hint="eastAsia"/>
        </w:rPr>
        <w:t>应对食堂进行“明厨亮灶”管理，后厨进出口实行封闭管理，允许就餐者对食堂生产加工进行监督。</w:t>
      </w:r>
    </w:p>
    <w:p>
      <w:pPr>
        <w:pStyle w:val="165"/>
      </w:pPr>
      <w:r>
        <w:rPr>
          <w:rFonts w:hint="eastAsia"/>
        </w:rPr>
        <w:t>应严格管理食堂化学品，购买化学品应索取合格检验报告，定点存放，做好使用记录。</w:t>
      </w:r>
    </w:p>
    <w:p>
      <w:pPr>
        <w:pStyle w:val="105"/>
        <w:spacing w:before="120" w:after="120"/>
      </w:pPr>
      <w:bookmarkStart w:id="107" w:name="_Toc128400880"/>
      <w:r>
        <w:rPr>
          <w:rFonts w:hint="eastAsia"/>
        </w:rPr>
        <w:t>节约管理</w:t>
      </w:r>
      <w:bookmarkEnd w:id="107"/>
    </w:p>
    <w:p>
      <w:pPr>
        <w:pStyle w:val="165"/>
      </w:pPr>
      <w:r>
        <w:rPr>
          <w:rFonts w:hint="eastAsia"/>
        </w:rPr>
        <w:t>应在制度建设、菜品设计、食材采购与储存、加工操作、餐厅服务、设施设备、培训等方面加强节约管理，符合S</w:t>
      </w:r>
      <w:r>
        <w:t>B/T 11166-2022</w:t>
      </w:r>
      <w:r>
        <w:rPr>
          <w:rFonts w:hint="eastAsia"/>
        </w:rPr>
        <w:t>的规定。</w:t>
      </w:r>
    </w:p>
    <w:p>
      <w:pPr>
        <w:pStyle w:val="165"/>
      </w:pPr>
      <w:r>
        <w:rPr>
          <w:rFonts w:hint="eastAsia"/>
        </w:rPr>
        <w:t>应加强煤、水、电、气使用管理，指派专人每天对相关设施设备进行巡检，定期记录水、电、气读数，核实能耗用量有无异常，杜绝跑、冒、滴、漏现象，宜参照T</w:t>
      </w:r>
      <w:r>
        <w:t>/CCA 017-2020</w:t>
      </w:r>
      <w:r>
        <w:rPr>
          <w:rFonts w:hint="eastAsia"/>
        </w:rPr>
        <w:t>中第6章的规定采取节约措施。</w:t>
      </w:r>
    </w:p>
    <w:p>
      <w:pPr>
        <w:pStyle w:val="105"/>
        <w:spacing w:before="120" w:after="120"/>
      </w:pPr>
      <w:bookmarkStart w:id="108" w:name="_Toc128400881"/>
      <w:r>
        <w:rPr>
          <w:rFonts w:hint="eastAsia"/>
        </w:rPr>
        <w:t>追溯管理</w:t>
      </w:r>
      <w:bookmarkEnd w:id="108"/>
    </w:p>
    <w:p>
      <w:pPr>
        <w:pStyle w:val="56"/>
        <w:ind w:firstLine="420"/>
      </w:pPr>
      <w:bookmarkStart w:id="109" w:name="_Toc24364490"/>
      <w:bookmarkStart w:id="110" w:name="_Toc28337079"/>
      <w:bookmarkStart w:id="111" w:name="_Toc23866397"/>
      <w:bookmarkStart w:id="112" w:name="_Toc28337705"/>
      <w:r>
        <w:rPr>
          <w:rFonts w:hint="eastAsia"/>
        </w:rPr>
        <w:t>应建立完善的追溯管理制度，做好食材采购、运输、验收、贮存、制餐、供餐以及食品添加剂使用、食品留样、投诉处置、食品安全培训、食品安全事故处理应急演练、食品安全事故处置等各项信息记录，记录文件保存应不少于2年。</w:t>
      </w:r>
      <w:bookmarkEnd w:id="109"/>
      <w:bookmarkEnd w:id="110"/>
      <w:bookmarkEnd w:id="111"/>
      <w:bookmarkEnd w:id="112"/>
    </w:p>
    <w:p>
      <w:pPr>
        <w:pStyle w:val="104"/>
        <w:spacing w:before="240" w:after="240"/>
      </w:pPr>
      <w:bookmarkStart w:id="113" w:name="_Toc128400882"/>
      <w:r>
        <w:rPr>
          <w:rFonts w:hint="eastAsia"/>
        </w:rPr>
        <w:t>供餐服务要求</w:t>
      </w:r>
      <w:bookmarkEnd w:id="113"/>
    </w:p>
    <w:p>
      <w:pPr>
        <w:pStyle w:val="105"/>
        <w:spacing w:before="120" w:after="120"/>
      </w:pPr>
      <w:bookmarkStart w:id="114" w:name="_Toc128400883"/>
      <w:r>
        <w:rPr>
          <w:rFonts w:hint="eastAsia"/>
        </w:rPr>
        <w:t>常规性供餐服务</w:t>
      </w:r>
      <w:bookmarkEnd w:id="114"/>
    </w:p>
    <w:p>
      <w:pPr>
        <w:pStyle w:val="65"/>
        <w:spacing w:before="120" w:after="120"/>
      </w:pPr>
      <w:r>
        <w:rPr>
          <w:rFonts w:hint="eastAsia"/>
        </w:rPr>
        <w:t>确认需求</w:t>
      </w:r>
    </w:p>
    <w:p>
      <w:pPr>
        <w:pStyle w:val="56"/>
        <w:ind w:firstLine="420"/>
      </w:pPr>
      <w:bookmarkStart w:id="115" w:name="_Hlk109057364"/>
      <w:r>
        <w:rPr>
          <w:rFonts w:hint="eastAsia"/>
        </w:rPr>
        <w:t>供餐前，应与团体服务对象沟通确认用餐时间、用餐人数、用餐地点、菜品种类、餐食口味、餐食过敏信息及其他特殊信息等需求。</w:t>
      </w:r>
    </w:p>
    <w:bookmarkEnd w:id="115"/>
    <w:p>
      <w:pPr>
        <w:pStyle w:val="65"/>
        <w:spacing w:before="120" w:after="120"/>
      </w:pPr>
      <w:r>
        <w:rPr>
          <w:rFonts w:hint="eastAsia"/>
        </w:rPr>
        <w:t>集中配送</w:t>
      </w:r>
    </w:p>
    <w:p>
      <w:pPr>
        <w:pStyle w:val="56"/>
        <w:ind w:firstLine="420"/>
      </w:pPr>
      <w:r>
        <w:rPr>
          <w:rFonts w:hint="eastAsia"/>
        </w:rPr>
        <w:t>集中配送符合以下要求：</w:t>
      </w:r>
      <w:r>
        <w:t xml:space="preserve"> </w:t>
      </w:r>
    </w:p>
    <w:p>
      <w:pPr>
        <w:pStyle w:val="174"/>
        <w:numPr>
          <w:ilvl w:val="0"/>
          <w:numId w:val="33"/>
        </w:numPr>
      </w:pPr>
      <w:r>
        <w:rPr>
          <w:rFonts w:hint="eastAsia"/>
        </w:rPr>
        <w:t>配送前，应与团体服务对象沟通确认配送时间、路线、人员、车辆、联系方式等信息，告知预计到达时间；</w:t>
      </w:r>
    </w:p>
    <w:p>
      <w:pPr>
        <w:pStyle w:val="174"/>
      </w:pPr>
      <w:r>
        <w:rPr>
          <w:rFonts w:hint="eastAsia"/>
        </w:rPr>
        <w:t>配送前，应对运输车辆车厢进行清洗、消毒，保持传递设施干净、清洁；</w:t>
      </w:r>
    </w:p>
    <w:p>
      <w:pPr>
        <w:pStyle w:val="174"/>
      </w:pPr>
      <w:r>
        <w:rPr>
          <w:rFonts w:hint="eastAsia"/>
        </w:rPr>
        <w:t>装配人员应佩戴清洁的一次性口罩、手套，堆放稳固、整洁；</w:t>
      </w:r>
    </w:p>
    <w:p>
      <w:pPr>
        <w:pStyle w:val="174"/>
      </w:pPr>
      <w:r>
        <w:rPr>
          <w:rFonts w:hint="eastAsia"/>
        </w:rPr>
        <w:t>配送包装材料或容器应完整、清洁、无污染、无异味、无毒无害，对餐食有一定的保护性，避免在装卸、运输过程中损伤餐食，减少一次性包装材料或容器；</w:t>
      </w:r>
    </w:p>
    <w:p>
      <w:pPr>
        <w:pStyle w:val="174"/>
      </w:pPr>
      <w:r>
        <w:rPr>
          <w:rFonts w:hint="eastAsia"/>
        </w:rPr>
        <w:t>配送过程中，不同存在形式的餐食应使用容器或独立包装分隔，不得与非餐食进行混装，高危易腐食品采用冷冻（藏）方式运输，盛放容器和包装严密，防止食品受到污染；</w:t>
      </w:r>
    </w:p>
    <w:p>
      <w:pPr>
        <w:pStyle w:val="174"/>
      </w:pPr>
      <w:r>
        <w:rPr>
          <w:rFonts w:hint="eastAsia"/>
        </w:rPr>
        <w:t>配送过程中餐食的温度、湿度及时间应符合食品安全要求；</w:t>
      </w:r>
    </w:p>
    <w:p>
      <w:pPr>
        <w:pStyle w:val="174"/>
      </w:pPr>
      <w:r>
        <w:rPr>
          <w:rFonts w:hint="eastAsia"/>
        </w:rPr>
        <w:t>配送到达后，应及时联系团体服务对象，双方签字确认餐食数量、质量。</w:t>
      </w:r>
    </w:p>
    <w:p>
      <w:pPr>
        <w:pStyle w:val="65"/>
        <w:spacing w:before="120" w:after="120"/>
      </w:pPr>
      <w:r>
        <w:rPr>
          <w:rFonts w:hint="eastAsia"/>
        </w:rPr>
        <w:t>现场分餐</w:t>
      </w:r>
    </w:p>
    <w:p>
      <w:pPr>
        <w:pStyle w:val="56"/>
        <w:ind w:firstLine="420"/>
      </w:pPr>
      <w:bookmarkStart w:id="116" w:name="_Hlk109057393"/>
      <w:r>
        <w:rPr>
          <w:rFonts w:hint="eastAsia"/>
        </w:rPr>
        <w:t>现场分餐符合以下要求：</w:t>
      </w:r>
    </w:p>
    <w:p>
      <w:pPr>
        <w:pStyle w:val="174"/>
        <w:numPr>
          <w:ilvl w:val="0"/>
          <w:numId w:val="34"/>
        </w:numPr>
      </w:pPr>
      <w:r>
        <w:rPr>
          <w:rFonts w:hint="eastAsia"/>
        </w:rPr>
        <w:t>食品传递设施、食品摆放货架、餐（饮）具等使用前应清洁、消毒；</w:t>
      </w:r>
    </w:p>
    <w:p>
      <w:pPr>
        <w:pStyle w:val="174"/>
      </w:pPr>
      <w:r>
        <w:rPr>
          <w:rFonts w:hint="eastAsia"/>
        </w:rPr>
        <w:t>应根据餐食数量、类型和保存条件，准备不同数量、规格和形式的餐（饮）具，并加盖或使用保鲜膜无污染覆盖；</w:t>
      </w:r>
    </w:p>
    <w:p>
      <w:pPr>
        <w:pStyle w:val="174"/>
      </w:pPr>
      <w:r>
        <w:rPr>
          <w:rFonts w:hint="eastAsia"/>
        </w:rPr>
        <w:t>进行餐（饮）具、餐食分配等操作时，应佩戴清洁的一次性口罩、手套，分餐工具手持处不应直接接触餐食；</w:t>
      </w:r>
    </w:p>
    <w:p>
      <w:pPr>
        <w:pStyle w:val="174"/>
      </w:pPr>
      <w:r>
        <w:rPr>
          <w:rFonts w:hint="eastAsia"/>
        </w:rPr>
        <w:t>应将主食、菜品、汤品、水果、小吃等餐食分类摆放，并在盛放容器附近设置食品名称标识；</w:t>
      </w:r>
    </w:p>
    <w:p>
      <w:pPr>
        <w:pStyle w:val="174"/>
      </w:pPr>
      <w:r>
        <w:rPr>
          <w:rFonts w:hint="eastAsia"/>
        </w:rPr>
        <w:t>必要时，应对餐食采取保温措施，保证供餐质量。</w:t>
      </w:r>
    </w:p>
    <w:bookmarkEnd w:id="116"/>
    <w:p>
      <w:pPr>
        <w:pStyle w:val="65"/>
        <w:spacing w:before="120" w:after="120"/>
      </w:pPr>
      <w:r>
        <w:rPr>
          <w:rFonts w:hint="eastAsia"/>
        </w:rPr>
        <w:t>用餐服务</w:t>
      </w:r>
    </w:p>
    <w:p>
      <w:pPr>
        <w:pStyle w:val="56"/>
        <w:ind w:firstLine="420"/>
      </w:pPr>
      <w:r>
        <w:rPr>
          <w:rFonts w:hint="eastAsia"/>
        </w:rPr>
        <w:t>用餐服务符合以下要求：</w:t>
      </w:r>
    </w:p>
    <w:p>
      <w:pPr>
        <w:pStyle w:val="174"/>
        <w:numPr>
          <w:ilvl w:val="0"/>
          <w:numId w:val="35"/>
        </w:numPr>
      </w:pPr>
      <w:r>
        <w:rPr>
          <w:rFonts w:hint="eastAsia"/>
        </w:rPr>
        <w:t>应有专人负责就餐区现场秩序维护和人员引导；</w:t>
      </w:r>
    </w:p>
    <w:p>
      <w:pPr>
        <w:pStyle w:val="174"/>
        <w:tabs>
          <w:tab w:val="left" w:pos="426"/>
          <w:tab w:val="clear" w:pos="851"/>
        </w:tabs>
      </w:pPr>
      <w:r>
        <w:rPr>
          <w:rFonts w:hint="eastAsia"/>
        </w:rPr>
        <w:t>应对垫纸、垫布、餐（饮）具托、口布等与餐饮具直接接触的物品进行一客一换。撤换下的物品，应及时清洗消毒（一次性用品除外）；</w:t>
      </w:r>
    </w:p>
    <w:p>
      <w:pPr>
        <w:pStyle w:val="174"/>
      </w:pPr>
      <w:r>
        <w:rPr>
          <w:rFonts w:hint="eastAsia"/>
        </w:rPr>
        <w:t>应在用餐时避免就餐区从事引起扬尘的活动（如扫地、施工等）；</w:t>
      </w:r>
    </w:p>
    <w:p>
      <w:pPr>
        <w:pStyle w:val="174"/>
      </w:pPr>
      <w:r>
        <w:rPr>
          <w:rFonts w:hint="eastAsia"/>
        </w:rPr>
        <w:t>应引导就餐人员安全、文明、营养用餐，倡导餐饮节约文化；</w:t>
      </w:r>
    </w:p>
    <w:p>
      <w:pPr>
        <w:pStyle w:val="174"/>
      </w:pPr>
      <w:r>
        <w:rPr>
          <w:rFonts w:hint="eastAsia"/>
        </w:rPr>
        <w:t>应在就餐明显区域建立沟通和投诉反馈渠道，对用餐人员的需求做出快速反应；</w:t>
      </w:r>
    </w:p>
    <w:p>
      <w:pPr>
        <w:pStyle w:val="174"/>
      </w:pPr>
      <w:r>
        <w:rPr>
          <w:rFonts w:hint="eastAsia"/>
        </w:rPr>
        <w:t>应不定期开展用餐服务满意度调查，及时掌握消费者就餐动态，分析并持续改进。</w:t>
      </w:r>
    </w:p>
    <w:p>
      <w:pPr>
        <w:pStyle w:val="65"/>
        <w:spacing w:before="120" w:after="120"/>
      </w:pPr>
      <w:r>
        <w:rPr>
          <w:rFonts w:hint="eastAsia"/>
        </w:rPr>
        <w:t>餐后维护</w:t>
      </w:r>
    </w:p>
    <w:p>
      <w:pPr>
        <w:pStyle w:val="94"/>
        <w:spacing w:before="120" w:after="120"/>
      </w:pPr>
      <w:r>
        <w:rPr>
          <w:rFonts w:hint="eastAsia"/>
        </w:rPr>
        <w:t>集中堂食用餐</w:t>
      </w:r>
    </w:p>
    <w:p>
      <w:pPr>
        <w:pStyle w:val="56"/>
        <w:ind w:firstLine="420"/>
      </w:pPr>
      <w:r>
        <w:rPr>
          <w:rFonts w:hint="eastAsia"/>
        </w:rPr>
        <w:t>餐后维护符合以下要求：</w:t>
      </w:r>
    </w:p>
    <w:p>
      <w:pPr>
        <w:pStyle w:val="174"/>
        <w:numPr>
          <w:ilvl w:val="0"/>
          <w:numId w:val="36"/>
        </w:numPr>
      </w:pPr>
      <w:r>
        <w:rPr>
          <w:rFonts w:hint="eastAsia"/>
        </w:rPr>
        <w:t>餐（饮）具应在就餐完后及时进行分类回收，回收的餐（饮）具应按回收通道送至清洗消毒间进行清洗消毒，清洁消毒后的餐（饮）具应符合GB 14934的规定，并存放在专用的密闭保洁设施内，保持清洁；</w:t>
      </w:r>
    </w:p>
    <w:p>
      <w:pPr>
        <w:pStyle w:val="174"/>
      </w:pPr>
      <w:r>
        <w:rPr>
          <w:rFonts w:hint="eastAsia"/>
        </w:rPr>
        <w:t>应及时对食品处理区、就餐区、辅助区进行清洁，做到无水、无污渍、无油渍。指定专人负责各区域卫生检查并记录；</w:t>
      </w:r>
    </w:p>
    <w:p>
      <w:pPr>
        <w:pStyle w:val="174"/>
      </w:pPr>
      <w:r>
        <w:rPr>
          <w:rFonts w:hint="eastAsia"/>
        </w:rPr>
        <w:t>厨余废弃物应分类处理。液体废弃物与固体废弃物，有机废弃物与无机废弃物分开放置。垃圾桶应配备坚固、不透水的材料制作的盖子，能防止有害动物的侵入，及不良气味或污水溢出；垃圾桶及周围要定期消毒，以保持清洁；</w:t>
      </w:r>
    </w:p>
    <w:p>
      <w:pPr>
        <w:pStyle w:val="174"/>
      </w:pPr>
      <w:r>
        <w:rPr>
          <w:rFonts w:hint="eastAsia"/>
        </w:rPr>
        <w:t>应指定有资质的机构对餐厨废弃物进行收运、处理，对餐厨废弃物做到日产日清，并按照相关规定进行分类处理。</w:t>
      </w:r>
    </w:p>
    <w:p>
      <w:pPr>
        <w:pStyle w:val="94"/>
        <w:spacing w:before="120" w:after="120"/>
      </w:pPr>
      <w:r>
        <w:rPr>
          <w:rFonts w:hint="eastAsia"/>
        </w:rPr>
        <w:t>集中配送用餐</w:t>
      </w:r>
    </w:p>
    <w:p>
      <w:pPr>
        <w:pStyle w:val="56"/>
        <w:ind w:firstLine="420"/>
      </w:pPr>
      <w:r>
        <w:rPr>
          <w:rFonts w:hint="eastAsia"/>
        </w:rPr>
        <w:t>餐后维护服务符合以下要求：</w:t>
      </w:r>
    </w:p>
    <w:p>
      <w:pPr>
        <w:pStyle w:val="174"/>
        <w:numPr>
          <w:ilvl w:val="0"/>
          <w:numId w:val="37"/>
        </w:numPr>
      </w:pPr>
      <w:r>
        <w:rPr>
          <w:rFonts w:hint="eastAsia"/>
        </w:rPr>
        <w:t>用餐结束后，应清点餐（饮）具，同团体服务对象确认后回收；</w:t>
      </w:r>
    </w:p>
    <w:p>
      <w:pPr>
        <w:pStyle w:val="174"/>
      </w:pPr>
      <w:r>
        <w:rPr>
          <w:rFonts w:hint="eastAsia"/>
        </w:rPr>
        <w:t>餐（饮）具清洗消毒、场地清洁、厨余废弃物处理等参照</w:t>
      </w:r>
      <w:r>
        <w:t>6.1.5.1</w:t>
      </w:r>
      <w:r>
        <w:rPr>
          <w:rFonts w:hint="eastAsia"/>
        </w:rPr>
        <w:t>的规定执行。</w:t>
      </w:r>
    </w:p>
    <w:p>
      <w:pPr>
        <w:pStyle w:val="105"/>
        <w:spacing w:before="120" w:after="120"/>
      </w:pPr>
      <w:bookmarkStart w:id="117" w:name="_Toc128400884"/>
      <w:r>
        <w:rPr>
          <w:rFonts w:hint="eastAsia"/>
        </w:rPr>
        <w:t>临时性供餐服务</w:t>
      </w:r>
      <w:bookmarkEnd w:id="117"/>
    </w:p>
    <w:p>
      <w:pPr>
        <w:pStyle w:val="165"/>
      </w:pPr>
      <w:r>
        <w:rPr>
          <w:rFonts w:hint="eastAsia"/>
        </w:rPr>
        <w:t>为大型赛事、展会活动等提供临时性供餐服务的，应制定临时性供餐服务方案，方案内容包括但不限于就餐人数、就餐形式、场地布置、人员分工等。</w:t>
      </w:r>
    </w:p>
    <w:p>
      <w:pPr>
        <w:pStyle w:val="165"/>
      </w:pPr>
      <w:r>
        <w:rPr>
          <w:rFonts w:hint="eastAsia"/>
        </w:rPr>
        <w:t>采用现场搭建厨房、提供临时堂食的，现场分餐、用餐服务、餐后维护应按照</w:t>
      </w:r>
      <w:r>
        <w:t>6.1</w:t>
      </w:r>
      <w:r>
        <w:rPr>
          <w:rFonts w:hint="eastAsia"/>
        </w:rPr>
        <w:t>的要求执行。</w:t>
      </w:r>
    </w:p>
    <w:p>
      <w:pPr>
        <w:pStyle w:val="165"/>
      </w:pPr>
      <w:r>
        <w:rPr>
          <w:rFonts w:hint="eastAsia"/>
        </w:rPr>
        <w:t>供餐结束后应拆除现场搭建厨房并清理现场。</w:t>
      </w:r>
    </w:p>
    <w:p>
      <w:pPr>
        <w:pStyle w:val="105"/>
        <w:spacing w:before="120" w:after="120"/>
      </w:pPr>
      <w:bookmarkStart w:id="118" w:name="_Toc128400885"/>
      <w:r>
        <w:rPr>
          <w:rFonts w:hint="eastAsia"/>
        </w:rPr>
        <w:t>特色供餐服务</w:t>
      </w:r>
      <w:bookmarkEnd w:id="118"/>
    </w:p>
    <w:p>
      <w:pPr>
        <w:pStyle w:val="56"/>
        <w:ind w:firstLine="420"/>
      </w:pPr>
      <w:r>
        <w:rPr>
          <w:rFonts w:hint="eastAsia"/>
        </w:rPr>
        <w:t>应具备提供满足健康化、人性化、个性化供餐服务的能力，包括春节等重要节气用餐、高铁火车飞机定制用餐、糖尿病人等特殊人群用餐、美食特色街区用餐等，并从菜品种类、包装设计等方面体现川派特色。</w:t>
      </w:r>
    </w:p>
    <w:p>
      <w:pPr>
        <w:pStyle w:val="104"/>
        <w:spacing w:before="240" w:after="240"/>
      </w:pPr>
      <w:bookmarkStart w:id="119" w:name="_Toc128400886"/>
      <w:r>
        <w:rPr>
          <w:rFonts w:hint="eastAsia"/>
        </w:rPr>
        <w:t>卫生要求</w:t>
      </w:r>
      <w:bookmarkEnd w:id="119"/>
    </w:p>
    <w:p>
      <w:pPr>
        <w:pStyle w:val="105"/>
        <w:spacing w:before="120" w:after="120"/>
        <w:rPr>
          <w:shd w:val="clear" w:color="auto" w:fill="FFFFFF"/>
        </w:rPr>
      </w:pPr>
      <w:bookmarkStart w:id="120" w:name="_Toc128400887"/>
      <w:r>
        <w:rPr>
          <w:rFonts w:hint="eastAsia"/>
          <w:shd w:val="clear" w:color="auto" w:fill="FFFFFF"/>
        </w:rPr>
        <w:t>基本要求</w:t>
      </w:r>
      <w:bookmarkEnd w:id="120"/>
    </w:p>
    <w:p>
      <w:pPr>
        <w:pStyle w:val="56"/>
        <w:ind w:firstLine="420"/>
      </w:pPr>
      <w:r>
        <w:rPr>
          <w:rFonts w:hint="eastAsia"/>
        </w:rPr>
        <w:t>清洁维护与废弃物管理、有害生物防治、人员健康与卫生的基本要求应符合G</w:t>
      </w:r>
      <w:r>
        <w:t>B 31654</w:t>
      </w:r>
      <w:r>
        <w:rPr>
          <w:rFonts w:hint="eastAsia"/>
        </w:rPr>
        <w:t>中第9章、第1</w:t>
      </w:r>
      <w:r>
        <w:t>0</w:t>
      </w:r>
      <w:r>
        <w:rPr>
          <w:rFonts w:hint="eastAsia"/>
        </w:rPr>
        <w:t>章、第1</w:t>
      </w:r>
      <w:r>
        <w:t>1</w:t>
      </w:r>
      <w:r>
        <w:rPr>
          <w:rFonts w:hint="eastAsia"/>
        </w:rPr>
        <w:t>章的规定。</w:t>
      </w:r>
    </w:p>
    <w:p>
      <w:pPr>
        <w:pStyle w:val="105"/>
        <w:spacing w:before="120" w:after="120"/>
        <w:rPr>
          <w:shd w:val="clear" w:color="auto" w:fill="FFFFFF"/>
        </w:rPr>
      </w:pPr>
      <w:bookmarkStart w:id="121" w:name="_Toc128400888"/>
      <w:r>
        <w:rPr>
          <w:rFonts w:hint="eastAsia"/>
          <w:shd w:val="clear" w:color="auto" w:fill="FFFFFF"/>
        </w:rPr>
        <w:t>环境与</w:t>
      </w:r>
      <w:r>
        <w:rPr>
          <w:shd w:val="clear" w:color="auto" w:fill="FFFFFF"/>
        </w:rPr>
        <w:t>人员</w:t>
      </w:r>
      <w:bookmarkEnd w:id="121"/>
    </w:p>
    <w:p>
      <w:pPr>
        <w:pStyle w:val="165"/>
      </w:pPr>
      <w:r>
        <w:rPr>
          <w:rFonts w:hint="eastAsia"/>
        </w:rPr>
        <w:t>应配备专人负责卫生健康管理，定期清洁下水道、地面、墙壁、天花板、门窗以及各类设施设备、餐（饮）具，保持干净卫生；应对植物原料废弃物、动物原料废弃物及其他废弃物分类处置，液体废弃物与固体废弃物、有机废弃物与无机废弃物分开放置，及时对垃圾桶及周围环境进行清理、消毒，保持整洁。</w:t>
      </w:r>
    </w:p>
    <w:p>
      <w:pPr>
        <w:pStyle w:val="165"/>
      </w:pPr>
      <w:r>
        <w:rPr>
          <w:rFonts w:hint="eastAsia"/>
        </w:rPr>
        <w:t>应每天对从业人员上岗前的健康状况进行检查。患有发热、腹泻、咽部炎症等病症及皮肤有伤口或感染的从业人员，应主动向食品安全管理人员等报告，暂停从事接触直接入口食品的工作，待查明原因并将有碍食品安全的疾病治愈后方可重新上岗。</w:t>
      </w:r>
    </w:p>
    <w:p>
      <w:pPr>
        <w:pStyle w:val="165"/>
      </w:pPr>
      <w:r>
        <w:rPr>
          <w:rFonts w:hint="eastAsia"/>
        </w:rPr>
        <w:t>从业人员应遵守个人卫生规范，穿戴整洁的工作衣帽，头发梳理整齐，不得在工作场所抽烟；直接接触入口食品的从业人员工作时应进行手部清洁消毒，佩戴口罩，头发置于帽内，不留长指甲、涂指甲油、戴戒指，不化妆。食品操作前，有下列情形时手部还应进行消毒：</w:t>
      </w:r>
    </w:p>
    <w:p>
      <w:pPr>
        <w:pStyle w:val="174"/>
        <w:numPr>
          <w:ilvl w:val="0"/>
          <w:numId w:val="38"/>
        </w:numPr>
      </w:pPr>
      <w:r>
        <w:rPr>
          <w:rFonts w:hint="eastAsia"/>
        </w:rPr>
        <w:t>开始工作前；</w:t>
      </w:r>
    </w:p>
    <w:p>
      <w:pPr>
        <w:pStyle w:val="174"/>
        <w:numPr>
          <w:ilvl w:val="0"/>
          <w:numId w:val="38"/>
        </w:numPr>
      </w:pPr>
      <w:r>
        <w:rPr>
          <w:rFonts w:hint="eastAsia"/>
        </w:rPr>
        <w:t>处理食物前；</w:t>
      </w:r>
    </w:p>
    <w:p>
      <w:pPr>
        <w:pStyle w:val="174"/>
        <w:numPr>
          <w:ilvl w:val="0"/>
          <w:numId w:val="38"/>
        </w:numPr>
      </w:pPr>
      <w:r>
        <w:rPr>
          <w:rFonts w:hint="eastAsia"/>
        </w:rPr>
        <w:t>上厕所后；</w:t>
      </w:r>
    </w:p>
    <w:p>
      <w:pPr>
        <w:pStyle w:val="174"/>
        <w:numPr>
          <w:ilvl w:val="0"/>
          <w:numId w:val="38"/>
        </w:numPr>
      </w:pPr>
      <w:r>
        <w:rPr>
          <w:rFonts w:hint="eastAsia"/>
        </w:rPr>
        <w:t>处理生食物后；</w:t>
      </w:r>
    </w:p>
    <w:p>
      <w:pPr>
        <w:pStyle w:val="174"/>
        <w:numPr>
          <w:ilvl w:val="0"/>
          <w:numId w:val="38"/>
        </w:numPr>
      </w:pPr>
      <w:r>
        <w:rPr>
          <w:rFonts w:hint="eastAsia"/>
        </w:rPr>
        <w:t>处理弄污的设备或用具后；</w:t>
      </w:r>
    </w:p>
    <w:p>
      <w:pPr>
        <w:pStyle w:val="174"/>
        <w:numPr>
          <w:ilvl w:val="0"/>
          <w:numId w:val="38"/>
        </w:numPr>
      </w:pPr>
      <w:r>
        <w:rPr>
          <w:rFonts w:hint="eastAsia"/>
        </w:rPr>
        <w:t>处理动物或废物后；</w:t>
      </w:r>
    </w:p>
    <w:p>
      <w:pPr>
        <w:pStyle w:val="174"/>
        <w:numPr>
          <w:ilvl w:val="0"/>
          <w:numId w:val="38"/>
        </w:numPr>
      </w:pPr>
      <w:r>
        <w:rPr>
          <w:rFonts w:hint="eastAsia"/>
        </w:rPr>
        <w:t>从事任何可能会污染双手的活动（如处理货款、执行清洁任务）后。</w:t>
      </w:r>
    </w:p>
    <w:p>
      <w:pPr>
        <w:pStyle w:val="105"/>
        <w:spacing w:before="120" w:after="120"/>
      </w:pPr>
      <w:bookmarkStart w:id="122" w:name="_Toc128400889"/>
      <w:r>
        <w:rPr>
          <w:rFonts w:hint="eastAsia"/>
        </w:rPr>
        <w:t>有害</w:t>
      </w:r>
      <w:bookmarkEnd w:id="122"/>
      <w:r>
        <w:rPr>
          <w:rFonts w:hint="eastAsia"/>
        </w:rPr>
        <w:t>生物控制</w:t>
      </w:r>
    </w:p>
    <w:p>
      <w:pPr>
        <w:pStyle w:val="165"/>
      </w:pPr>
      <w:r>
        <w:rPr>
          <w:rFonts w:hint="eastAsia"/>
        </w:rPr>
        <w:t>应根据实际场景配备捕鼠器、粘鼠板、灭蝇灯、室外诱饵投放点等装置，不应使用鼠药，宜安装粘捕式灭蝇灯；使用电击式灭蝇灯时，灭蝇灯应悬挂于距地面2m左右高度，不应悬挂在食品加工制作或贮存区域的上方。</w:t>
      </w:r>
    </w:p>
    <w:p>
      <w:pPr>
        <w:pStyle w:val="165"/>
      </w:pPr>
      <w:r>
        <w:rPr>
          <w:rFonts w:hint="eastAsia"/>
        </w:rPr>
        <w:t>应定期检查原辅料贮存区域、固定设施设备周围及其他阴暗、潮湿区域是否存在有害生物活动迹象，定期开展有害生物防治工作。</w:t>
      </w:r>
    </w:p>
    <w:p>
      <w:pPr>
        <w:pStyle w:val="165"/>
      </w:pPr>
      <w:r>
        <w:rPr>
          <w:rFonts w:hint="eastAsia"/>
        </w:rPr>
        <w:t>委托外部机构进行有害生物防治的，应选择具有合法资质的有害生物防治公司，查验其营业执照、有害生物防治服务资质并留存证明；有害生物防治人员应具备相关资质并具备有效的健康证明；监督有害生物防治提供者按照合同、协议等进行有害生物防治，留存服务报告。</w:t>
      </w:r>
    </w:p>
    <w:p>
      <w:pPr>
        <w:pStyle w:val="105"/>
        <w:spacing w:before="120" w:after="120"/>
      </w:pPr>
      <w:bookmarkStart w:id="123" w:name="_Toc128400890"/>
      <w:r>
        <w:rPr>
          <w:rFonts w:hint="eastAsia"/>
        </w:rPr>
        <w:t>检验检测</w:t>
      </w:r>
      <w:bookmarkEnd w:id="123"/>
    </w:p>
    <w:p>
      <w:pPr>
        <w:pStyle w:val="165"/>
      </w:pPr>
      <w:r>
        <w:rPr>
          <w:rFonts w:hint="eastAsia"/>
        </w:rPr>
        <w:t>应制定检验检测计划，定期对大宗食品原料、加工制作环境等自行或委托具有资质的第三方机构进行检验检测。</w:t>
      </w:r>
    </w:p>
    <w:p>
      <w:pPr>
        <w:pStyle w:val="165"/>
      </w:pPr>
      <w:r>
        <w:rPr>
          <w:rFonts w:hint="eastAsia"/>
        </w:rPr>
        <w:t>检验检测项目可根据自身的食品安全风险分析结果确定，如农药残留、餐（饮）具清洗消毒效果等。</w:t>
      </w:r>
    </w:p>
    <w:p>
      <w:pPr>
        <w:pStyle w:val="165"/>
      </w:pPr>
      <w:r>
        <w:rPr>
          <w:rFonts w:hint="eastAsia"/>
        </w:rPr>
        <w:t>自行配备检验检测人员的，负责检验检测的人员应经过专业培训与考核合格。</w:t>
      </w:r>
    </w:p>
    <w:p>
      <w:pPr>
        <w:pStyle w:val="165"/>
      </w:pPr>
      <w:r>
        <w:rPr>
          <w:rFonts w:hint="eastAsia"/>
        </w:rPr>
        <w:t>检验检测结果应有专人管理，形成档案，保存期限应不少于2年。</w:t>
      </w:r>
    </w:p>
    <w:p>
      <w:pPr>
        <w:pStyle w:val="105"/>
        <w:spacing w:before="120" w:after="120"/>
      </w:pPr>
      <w:bookmarkStart w:id="124" w:name="_Toc128400891"/>
      <w:r>
        <w:rPr>
          <w:rFonts w:hint="eastAsia"/>
        </w:rPr>
        <w:t>食品安全</w:t>
      </w:r>
      <w:bookmarkEnd w:id="124"/>
    </w:p>
    <w:p>
      <w:pPr>
        <w:pStyle w:val="165"/>
      </w:pPr>
      <w:r>
        <w:rPr>
          <w:rFonts w:hint="eastAsia"/>
        </w:rPr>
        <w:t>食品安全管理基本内容、食品安全管理制度、投诉处置、食品安全事故处置、公示及场所清洁应符合《餐饮服务食品安全操作规范》中第1</w:t>
      </w:r>
      <w:r>
        <w:t>3</w:t>
      </w:r>
      <w:r>
        <w:rPr>
          <w:rFonts w:hint="eastAsia"/>
        </w:rPr>
        <w:t>章的规定。</w:t>
      </w:r>
    </w:p>
    <w:p>
      <w:pPr>
        <w:pStyle w:val="165"/>
      </w:pPr>
      <w:r>
        <w:rPr>
          <w:rFonts w:hint="eastAsia"/>
        </w:rPr>
        <w:t>应建立食品安全检查管理与巡查监管机制，食品安全管理人员负责餐饮服务过程实施内部检查、记录，组织落实管理人员和从业人员食品安全知识培训、员工健康管理、索证索票、餐（饮）具清洗消毒、综合检查、设施设备管理、环境卫生管理等各项食品安全管理制度。</w:t>
      </w:r>
    </w:p>
    <w:p>
      <w:pPr>
        <w:pStyle w:val="165"/>
      </w:pPr>
      <w:r>
        <w:rPr>
          <w:rFonts w:hint="eastAsia"/>
        </w:rPr>
        <w:t>应制定食品安全检查计划，采取全面检查、抽查与自查相结合的形式，每天在加工制作时段至少进行一次食品安全检查，每周1～2次对各环节进行全面现场检查，发现问题及时反馈，并提出限期改进意见，做好检查记录。</w:t>
      </w:r>
    </w:p>
    <w:p>
      <w:pPr>
        <w:pStyle w:val="165"/>
      </w:pPr>
      <w:r>
        <w:rPr>
          <w:rFonts w:hint="eastAsia"/>
        </w:rPr>
        <w:t>应建立完善的食品安全事故处理应急预案，加强应急处置演练培训，确保一旦发生食品安全事故反应迅速、科学应对、有效处置。</w:t>
      </w:r>
    </w:p>
    <w:p>
      <w:pPr>
        <w:pStyle w:val="165"/>
      </w:pPr>
      <w:r>
        <w:rPr>
          <w:rFonts w:hint="eastAsia"/>
        </w:rPr>
        <w:t>发生食品安全事故后，应立即停止供餐，立即封存导致或可能导致食品安全事故的食品及其原料、工（用）具、设施设备、集中就餐剩余食物、患者的呕吐物（排泄物）等重要检测样品和现场，并按照相关监管部门的要求采取控制措施。同时，协助医疗机构救治病人，对共同进餐的人员进行排查。</w:t>
      </w:r>
    </w:p>
    <w:p>
      <w:pPr>
        <w:pStyle w:val="104"/>
        <w:spacing w:before="240" w:after="240"/>
        <w:rPr>
          <w:shd w:val="clear" w:color="auto" w:fill="FFFFFF"/>
        </w:rPr>
      </w:pPr>
      <w:bookmarkStart w:id="125" w:name="_Toc128400892"/>
      <w:r>
        <w:rPr>
          <w:rFonts w:hint="eastAsia"/>
          <w:shd w:val="clear" w:color="auto" w:fill="FFFFFF"/>
        </w:rPr>
        <w:t>评价与改进</w:t>
      </w:r>
      <w:bookmarkEnd w:id="125"/>
    </w:p>
    <w:p>
      <w:pPr>
        <w:pStyle w:val="56"/>
        <w:ind w:firstLine="420"/>
        <w:sectPr>
          <w:headerReference r:id="rId21" w:type="default"/>
          <w:footerReference r:id="rId23" w:type="default"/>
          <w:headerReference r:id="rId22" w:type="even"/>
          <w:footerReference r:id="rId24" w:type="even"/>
          <w:pgSz w:w="11906" w:h="16838"/>
          <w:pgMar w:top="1928" w:right="1134" w:bottom="1134" w:left="1134" w:header="1418" w:footer="1134" w:gutter="284"/>
          <w:pgNumType w:start="1"/>
          <w:cols w:space="425" w:num="1"/>
          <w:formProt w:val="0"/>
          <w:docGrid w:linePitch="312" w:charSpace="0"/>
        </w:sectPr>
      </w:pPr>
      <w:r>
        <w:rPr>
          <w:rFonts w:hint="eastAsia"/>
        </w:rPr>
        <w:t>每年度应从团餐服务提供者的川派特色、运营管理、供餐服务、卫生等方面开展自评和第三方评价，及时发现不足和问题，采取纠正措施，持续改进。</w:t>
      </w:r>
    </w:p>
    <w:bookmarkEnd w:id="19"/>
    <w:p>
      <w:pPr>
        <w:pStyle w:val="198"/>
        <w:rPr>
          <w:vanish w:val="0"/>
        </w:rPr>
      </w:pPr>
      <w:bookmarkStart w:id="126" w:name="BookMark5"/>
    </w:p>
    <w:p>
      <w:pPr>
        <w:pStyle w:val="199"/>
        <w:rPr>
          <w:rFonts w:ascii="黑体" w:hAnsi="黑体"/>
          <w:vanish w:val="0"/>
          <w:szCs w:val="21"/>
        </w:rPr>
      </w:pPr>
    </w:p>
    <w:p>
      <w:pPr>
        <w:pStyle w:val="198"/>
        <w:rPr>
          <w:vanish w:val="0"/>
        </w:rPr>
      </w:pPr>
    </w:p>
    <w:p>
      <w:pPr>
        <w:pStyle w:val="199"/>
        <w:rPr>
          <w:vanish w:val="0"/>
        </w:rPr>
      </w:pPr>
    </w:p>
    <w:p>
      <w:pPr>
        <w:pStyle w:val="76"/>
        <w:spacing w:after="120"/>
      </w:pPr>
      <w:r>
        <w:br w:type="textWrapping"/>
      </w:r>
      <w:bookmarkStart w:id="127" w:name="_Toc128400893"/>
      <w:r>
        <w:rPr>
          <w:rFonts w:hint="eastAsia"/>
        </w:rPr>
        <w:t>（资料性）</w:t>
      </w:r>
      <w:r>
        <w:br w:type="textWrapping"/>
      </w:r>
      <w:r>
        <w:rPr>
          <w:rFonts w:hint="eastAsia"/>
        </w:rPr>
        <w:t>团餐加工制作特殊要求</w:t>
      </w:r>
      <w:bookmarkEnd w:id="127"/>
    </w:p>
    <w:p>
      <w:pPr>
        <w:pStyle w:val="56"/>
        <w:ind w:firstLine="420"/>
      </w:pPr>
      <w:r>
        <w:rPr>
          <w:rFonts w:hint="eastAsia"/>
        </w:rPr>
        <w:t>清洗要求。清洗应遵循“先浸泡后清洗”的原则，浸泡时间不低于10min，再反复清洗不少于2次。禽蛋类在使用前应对外壳进行清洗，必要时应进行消毒。</w:t>
      </w:r>
    </w:p>
    <w:p>
      <w:pPr>
        <w:pStyle w:val="56"/>
        <w:ind w:firstLine="420"/>
      </w:pPr>
      <w:r>
        <w:rPr>
          <w:rFonts w:hint="eastAsia"/>
        </w:rPr>
        <w:t>解冻要求。解冻前不应直接用于油炸或蒸制，解冻时应合理防护，避免受到污染，解冻后应详细检查食品的颜色、气味、质地等情况，发现异常应立即上报并进行封存。</w:t>
      </w:r>
    </w:p>
    <w:p>
      <w:pPr>
        <w:pStyle w:val="56"/>
        <w:ind w:firstLine="420"/>
      </w:pPr>
      <w:r>
        <w:rPr>
          <w:rFonts w:hint="eastAsia"/>
        </w:rPr>
        <w:t>泡发要求。食材应放入清水（或温水）中浸泡，合理掌握泡发时间，除特殊食材外不应隔夜泡发。整个泡发过程至少应更换3次清水（或温水），不应出现因泡发时间过长导致食材腐烂变质的情况。</w:t>
      </w:r>
    </w:p>
    <w:p>
      <w:pPr>
        <w:pStyle w:val="56"/>
        <w:ind w:firstLine="420"/>
      </w:pPr>
      <w:r>
        <w:rPr>
          <w:rFonts w:hint="eastAsia"/>
        </w:rPr>
        <w:t>半成品存放要求。切配好的半成品应及时使用或按类别存放入食品箱（筐）内，注明品名、入库时间、限制使用时间、责任人等信息并冷冻（藏）保鲜。</w:t>
      </w:r>
    </w:p>
    <w:p>
      <w:pPr>
        <w:pStyle w:val="56"/>
        <w:ind w:firstLine="420"/>
      </w:pPr>
      <w:r>
        <w:rPr>
          <w:rFonts w:hint="eastAsia"/>
        </w:rPr>
        <w:t>调味品使用要求。盛放调味料的容器应保持清洁，使用后加盖存放，宜标注预包装调味料标签上标注的生产日期、保质期等内容及开封日期。</w:t>
      </w:r>
    </w:p>
    <w:p>
      <w:pPr>
        <w:pStyle w:val="56"/>
        <w:ind w:firstLine="420"/>
        <w:sectPr>
          <w:pgSz w:w="11906" w:h="16838"/>
          <w:pgMar w:top="1928" w:right="1134" w:bottom="1134" w:left="1134" w:header="1418" w:footer="1134" w:gutter="284"/>
          <w:cols w:space="425" w:num="1"/>
          <w:formProt w:val="0"/>
          <w:docGrid w:linePitch="312" w:charSpace="0"/>
        </w:sectPr>
      </w:pPr>
      <w:r>
        <w:rPr>
          <w:rFonts w:hint="eastAsia"/>
        </w:rPr>
        <w:t>专间加工要求。蔬菜、水果、生食的海产品等食品原料进入专间前应清洗干净，预包装食品和一次性餐（饮）具应去除外包装。</w:t>
      </w:r>
    </w:p>
    <w:p>
      <w:pPr>
        <w:pStyle w:val="198"/>
      </w:pPr>
    </w:p>
    <w:p>
      <w:pPr>
        <w:pStyle w:val="199"/>
      </w:pPr>
    </w:p>
    <w:p>
      <w:pPr>
        <w:pStyle w:val="76"/>
        <w:spacing w:after="120"/>
      </w:pPr>
      <w:r>
        <w:br w:type="textWrapping"/>
      </w:r>
      <w:bookmarkStart w:id="128" w:name="_Toc128400894"/>
      <w:r>
        <w:rPr>
          <w:rFonts w:hint="eastAsia"/>
        </w:rPr>
        <w:t>（资料性）</w:t>
      </w:r>
      <w:r>
        <w:br w:type="textWrapping"/>
      </w:r>
      <w:r>
        <w:rPr>
          <w:rFonts w:hint="eastAsia"/>
        </w:rPr>
        <w:t>午餐或晚餐的主要食材推荐量</w:t>
      </w:r>
      <w:bookmarkEnd w:id="128"/>
    </w:p>
    <w:p>
      <w:pPr>
        <w:pStyle w:val="56"/>
        <w:ind w:firstLine="840" w:firstLineChars="400"/>
      </w:pPr>
      <w:r>
        <w:rPr>
          <w:rFonts w:hint="eastAsia"/>
        </w:rPr>
        <w:t>午餐或晚餐的主要食材推荐量如下表。</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101"/>
        <w:gridCol w:w="42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tcBorders>
              <w:top w:val="single" w:color="auto" w:sz="8" w:space="0"/>
              <w:bottom w:val="single" w:color="auto" w:sz="8" w:space="0"/>
            </w:tcBorders>
            <w:shd w:val="clear" w:color="auto" w:fill="auto"/>
            <w:vAlign w:val="center"/>
          </w:tcPr>
          <w:p>
            <w:pPr>
              <w:pStyle w:val="234"/>
              <w:ind w:firstLine="0" w:firstLineChars="0"/>
              <w:jc w:val="center"/>
              <w:rPr>
                <w:rFonts w:hAnsi="宋体"/>
                <w:color w:val="000000" w:themeColor="text1"/>
                <w:sz w:val="18"/>
                <w:szCs w:val="21"/>
                <w14:textFill>
                  <w14:solidFill>
                    <w14:schemeClr w14:val="tx1"/>
                  </w14:solidFill>
                </w14:textFill>
              </w:rPr>
            </w:pPr>
            <w:r>
              <w:rPr>
                <w:rFonts w:hint="eastAsia" w:hAnsi="宋体"/>
                <w:color w:val="000000" w:themeColor="text1"/>
                <w:sz w:val="18"/>
                <w:szCs w:val="21"/>
                <w14:textFill>
                  <w14:solidFill>
                    <w14:schemeClr w14:val="tx1"/>
                  </w14:solidFill>
                </w14:textFill>
              </w:rPr>
              <w:t>类别</w:t>
            </w:r>
          </w:p>
        </w:tc>
        <w:tc>
          <w:tcPr>
            <w:tcW w:w="4258" w:type="dxa"/>
            <w:tcBorders>
              <w:top w:val="single" w:color="auto" w:sz="8" w:space="0"/>
              <w:bottom w:val="single" w:color="auto" w:sz="8" w:space="0"/>
            </w:tcBorders>
            <w:shd w:val="clear" w:color="auto" w:fill="auto"/>
            <w:vAlign w:val="center"/>
          </w:tcPr>
          <w:p>
            <w:pPr>
              <w:pStyle w:val="234"/>
              <w:ind w:firstLine="0" w:firstLineChars="0"/>
              <w:jc w:val="center"/>
              <w:rPr>
                <w:rFonts w:hAnsi="宋体"/>
                <w:color w:val="000000" w:themeColor="text1"/>
                <w:sz w:val="18"/>
                <w:szCs w:val="21"/>
                <w14:textFill>
                  <w14:solidFill>
                    <w14:schemeClr w14:val="tx1"/>
                  </w14:solidFill>
                </w14:textFill>
              </w:rPr>
            </w:pPr>
            <w:r>
              <w:rPr>
                <w:rFonts w:hint="eastAsia" w:hAnsi="宋体"/>
                <w:color w:val="000000" w:themeColor="text1"/>
                <w:sz w:val="18"/>
                <w:szCs w:val="21"/>
                <w14:textFill>
                  <w14:solidFill>
                    <w14:schemeClr w14:val="tx1"/>
                  </w14:solidFill>
                </w14:textFill>
              </w:rPr>
              <w:t>推荐量（克）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tcBorders>
              <w:top w:val="single" w:color="auto" w:sz="8" w:space="0"/>
            </w:tcBorders>
            <w:shd w:val="clear" w:color="auto" w:fill="auto"/>
            <w:vAlign w:val="center"/>
          </w:tcPr>
          <w:p>
            <w:pPr>
              <w:pStyle w:val="234"/>
              <w:ind w:firstLine="0" w:firstLineChars="0"/>
              <w:jc w:val="center"/>
              <w:rPr>
                <w:rFonts w:hAnsi="宋体"/>
                <w:sz w:val="18"/>
                <w:szCs w:val="21"/>
              </w:rPr>
            </w:pPr>
            <w:r>
              <w:rPr>
                <w:rFonts w:hint="eastAsia" w:hAnsi="宋体"/>
                <w:sz w:val="18"/>
                <w:szCs w:val="21"/>
              </w:rPr>
              <w:t>蔬菜类</w:t>
            </w:r>
          </w:p>
        </w:tc>
        <w:tc>
          <w:tcPr>
            <w:tcW w:w="4258" w:type="dxa"/>
            <w:tcBorders>
              <w:top w:val="single" w:color="auto" w:sz="8" w:space="0"/>
            </w:tcBorders>
            <w:shd w:val="clear" w:color="auto" w:fill="auto"/>
            <w:vAlign w:val="center"/>
          </w:tcPr>
          <w:p>
            <w:pPr>
              <w:pStyle w:val="234"/>
              <w:ind w:firstLine="0" w:firstLineChars="0"/>
              <w:jc w:val="center"/>
              <w:rPr>
                <w:rFonts w:hAnsi="宋体"/>
                <w:sz w:val="18"/>
                <w:szCs w:val="21"/>
              </w:rPr>
            </w:pPr>
            <w:r>
              <w:rPr>
                <w:rFonts w:hAnsi="宋体"/>
                <w:sz w:val="18"/>
                <w:szCs w:val="21"/>
              </w:rPr>
              <w:t>90</w:t>
            </w:r>
            <w:r>
              <w:rPr>
                <w:rFonts w:hint="eastAsia" w:hAnsi="宋体"/>
                <w:sz w:val="18"/>
                <w:szCs w:val="21"/>
              </w:rPr>
              <w:t>～</w:t>
            </w:r>
            <w:r>
              <w:rPr>
                <w:rFonts w:hAnsi="宋体"/>
                <w:sz w:val="18"/>
                <w:szCs w:val="21"/>
              </w:rPr>
              <w:t>200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shd w:val="clear" w:color="auto" w:fill="auto"/>
            <w:vAlign w:val="center"/>
          </w:tcPr>
          <w:p>
            <w:pPr>
              <w:pStyle w:val="234"/>
              <w:ind w:firstLine="0" w:firstLineChars="0"/>
              <w:jc w:val="center"/>
              <w:rPr>
                <w:rFonts w:hAnsi="宋体"/>
                <w:sz w:val="18"/>
                <w:szCs w:val="21"/>
              </w:rPr>
            </w:pPr>
            <w:r>
              <w:rPr>
                <w:rFonts w:hint="eastAsia" w:hAnsi="宋体"/>
                <w:sz w:val="18"/>
                <w:szCs w:val="21"/>
              </w:rPr>
              <w:t>水果类</w:t>
            </w:r>
          </w:p>
        </w:tc>
        <w:tc>
          <w:tcPr>
            <w:tcW w:w="4258" w:type="dxa"/>
            <w:shd w:val="clear" w:color="auto" w:fill="auto"/>
            <w:vAlign w:val="center"/>
          </w:tcPr>
          <w:p>
            <w:pPr>
              <w:pStyle w:val="234"/>
              <w:ind w:firstLine="0" w:firstLineChars="0"/>
              <w:jc w:val="center"/>
              <w:rPr>
                <w:rFonts w:hAnsi="宋体"/>
                <w:sz w:val="18"/>
                <w:szCs w:val="21"/>
              </w:rPr>
            </w:pPr>
            <w:r>
              <w:rPr>
                <w:rFonts w:hAnsi="宋体"/>
                <w:sz w:val="18"/>
                <w:szCs w:val="21"/>
              </w:rPr>
              <w:t>60</w:t>
            </w:r>
            <w:r>
              <w:rPr>
                <w:rFonts w:hint="eastAsia" w:hAnsi="宋体"/>
                <w:sz w:val="18"/>
                <w:szCs w:val="21"/>
              </w:rPr>
              <w:t>～</w:t>
            </w:r>
            <w:r>
              <w:rPr>
                <w:rFonts w:hAnsi="宋体"/>
                <w:sz w:val="18"/>
                <w:szCs w:val="21"/>
              </w:rPr>
              <w:t>140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shd w:val="clear" w:color="auto" w:fill="auto"/>
            <w:vAlign w:val="center"/>
          </w:tcPr>
          <w:p>
            <w:pPr>
              <w:pStyle w:val="234"/>
              <w:ind w:firstLine="0" w:firstLineChars="0"/>
              <w:jc w:val="center"/>
              <w:rPr>
                <w:rFonts w:hAnsi="宋体"/>
                <w:color w:val="000000" w:themeColor="text1"/>
                <w:sz w:val="18"/>
                <w:szCs w:val="21"/>
                <w14:textFill>
                  <w14:solidFill>
                    <w14:schemeClr w14:val="tx1"/>
                  </w14:solidFill>
                </w14:textFill>
              </w:rPr>
            </w:pPr>
            <w:r>
              <w:rPr>
                <w:rFonts w:hint="eastAsia" w:hAnsi="宋体"/>
                <w:color w:val="000000" w:themeColor="text1"/>
                <w:sz w:val="18"/>
                <w:szCs w:val="21"/>
                <w14:textFill>
                  <w14:solidFill>
                    <w14:schemeClr w14:val="tx1"/>
                  </w14:solidFill>
                </w14:textFill>
              </w:rPr>
              <w:t>谷薯类</w:t>
            </w:r>
          </w:p>
        </w:tc>
        <w:tc>
          <w:tcPr>
            <w:tcW w:w="4258" w:type="dxa"/>
            <w:shd w:val="clear" w:color="auto" w:fill="auto"/>
            <w:vAlign w:val="center"/>
          </w:tcPr>
          <w:p>
            <w:pPr>
              <w:pStyle w:val="234"/>
              <w:ind w:firstLine="0" w:firstLineChars="0"/>
              <w:jc w:val="center"/>
              <w:rPr>
                <w:rFonts w:hAnsi="宋体"/>
                <w:color w:val="000000" w:themeColor="text1"/>
                <w:sz w:val="18"/>
                <w:szCs w:val="21"/>
                <w14:textFill>
                  <w14:solidFill>
                    <w14:schemeClr w14:val="tx1"/>
                  </w14:solidFill>
                </w14:textFill>
              </w:rPr>
            </w:pPr>
            <w:r>
              <w:rPr>
                <w:rFonts w:hAnsi="宋体"/>
                <w:color w:val="000000" w:themeColor="text1"/>
                <w:sz w:val="18"/>
                <w:szCs w:val="21"/>
                <w14:textFill>
                  <w14:solidFill>
                    <w14:schemeClr w14:val="tx1"/>
                  </w14:solidFill>
                </w14:textFill>
              </w:rPr>
              <w:t>75</w:t>
            </w:r>
            <w:r>
              <w:rPr>
                <w:rFonts w:hint="eastAsia" w:hAnsi="宋体"/>
                <w:color w:val="000000" w:themeColor="text1"/>
                <w:sz w:val="18"/>
                <w:szCs w:val="21"/>
                <w14:textFill>
                  <w14:solidFill>
                    <w14:schemeClr w14:val="tx1"/>
                  </w14:solidFill>
                </w14:textFill>
              </w:rPr>
              <w:t>～</w:t>
            </w:r>
            <w:r>
              <w:rPr>
                <w:rFonts w:hAnsi="宋体"/>
                <w:color w:val="000000" w:themeColor="text1"/>
                <w:sz w:val="18"/>
                <w:szCs w:val="21"/>
                <w14:textFill>
                  <w14:solidFill>
                    <w14:schemeClr w14:val="tx1"/>
                  </w14:solidFill>
                </w14:textFill>
              </w:rPr>
              <w:t>160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shd w:val="clear" w:color="auto" w:fill="auto"/>
            <w:vAlign w:val="center"/>
          </w:tcPr>
          <w:p>
            <w:pPr>
              <w:pStyle w:val="234"/>
              <w:ind w:firstLine="0" w:firstLineChars="0"/>
              <w:jc w:val="center"/>
              <w:rPr>
                <w:rFonts w:hAnsi="宋体"/>
                <w:sz w:val="18"/>
                <w:szCs w:val="21"/>
              </w:rPr>
            </w:pPr>
            <w:r>
              <w:rPr>
                <w:rFonts w:hint="eastAsia" w:hAnsi="宋体"/>
                <w:sz w:val="18"/>
                <w:szCs w:val="21"/>
              </w:rPr>
              <w:t>动物性食物类</w:t>
            </w:r>
          </w:p>
        </w:tc>
        <w:tc>
          <w:tcPr>
            <w:tcW w:w="4258" w:type="dxa"/>
            <w:shd w:val="clear" w:color="auto" w:fill="auto"/>
            <w:vAlign w:val="center"/>
          </w:tcPr>
          <w:p>
            <w:pPr>
              <w:pStyle w:val="234"/>
              <w:ind w:firstLine="0" w:firstLineChars="0"/>
              <w:jc w:val="center"/>
              <w:rPr>
                <w:rFonts w:hAnsi="宋体"/>
                <w:sz w:val="18"/>
                <w:szCs w:val="21"/>
              </w:rPr>
            </w:pPr>
            <w:r>
              <w:rPr>
                <w:rFonts w:hAnsi="宋体"/>
                <w:sz w:val="18"/>
                <w:szCs w:val="21"/>
              </w:rPr>
              <w:t>36</w:t>
            </w:r>
            <w:r>
              <w:rPr>
                <w:rFonts w:hint="eastAsia" w:hAnsi="宋体"/>
                <w:sz w:val="18"/>
                <w:szCs w:val="21"/>
              </w:rPr>
              <w:t>～</w:t>
            </w:r>
            <w:r>
              <w:rPr>
                <w:rFonts w:hAnsi="宋体"/>
                <w:sz w:val="18"/>
                <w:szCs w:val="21"/>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01" w:type="dxa"/>
            <w:shd w:val="clear" w:color="auto" w:fill="auto"/>
            <w:vAlign w:val="center"/>
          </w:tcPr>
          <w:p>
            <w:pPr>
              <w:pStyle w:val="234"/>
              <w:ind w:firstLine="0" w:firstLineChars="0"/>
              <w:jc w:val="center"/>
              <w:rPr>
                <w:rFonts w:hAnsi="宋体"/>
                <w:sz w:val="18"/>
                <w:szCs w:val="21"/>
              </w:rPr>
            </w:pPr>
            <w:r>
              <w:rPr>
                <w:rFonts w:hint="eastAsia" w:hAnsi="宋体"/>
                <w:sz w:val="18"/>
                <w:szCs w:val="21"/>
              </w:rPr>
              <w:t>大豆及坚果类</w:t>
            </w:r>
          </w:p>
        </w:tc>
        <w:tc>
          <w:tcPr>
            <w:tcW w:w="4258" w:type="dxa"/>
            <w:shd w:val="clear" w:color="auto" w:fill="auto"/>
            <w:vAlign w:val="center"/>
          </w:tcPr>
          <w:p>
            <w:pPr>
              <w:pStyle w:val="234"/>
              <w:ind w:firstLine="0" w:firstLineChars="0"/>
              <w:jc w:val="center"/>
              <w:rPr>
                <w:rFonts w:hAnsi="宋体"/>
                <w:sz w:val="18"/>
                <w:szCs w:val="21"/>
              </w:rPr>
            </w:pPr>
            <w:r>
              <w:rPr>
                <w:rFonts w:hAnsi="宋体"/>
                <w:sz w:val="18"/>
                <w:szCs w:val="21"/>
              </w:rPr>
              <w:t>7.5</w:t>
            </w:r>
            <w:r>
              <w:rPr>
                <w:rFonts w:hint="eastAsia" w:hAnsi="宋体"/>
                <w:sz w:val="18"/>
                <w:szCs w:val="21"/>
              </w:rPr>
              <w:t>～</w:t>
            </w:r>
            <w:r>
              <w:rPr>
                <w:rFonts w:hAnsi="宋体"/>
                <w:sz w:val="18"/>
                <w:szCs w:val="21"/>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8359" w:type="dxa"/>
            <w:gridSpan w:val="2"/>
            <w:shd w:val="clear" w:color="auto" w:fill="auto"/>
            <w:vAlign w:val="center"/>
          </w:tcPr>
          <w:p>
            <w:pPr>
              <w:pStyle w:val="234"/>
              <w:ind w:firstLine="0" w:firstLineChars="0"/>
              <w:jc w:val="left"/>
              <w:rPr>
                <w:rFonts w:hAnsi="宋体"/>
                <w:sz w:val="18"/>
                <w:szCs w:val="21"/>
              </w:rPr>
            </w:pPr>
            <w:r>
              <w:rPr>
                <w:rFonts w:hAnsi="宋体"/>
                <w:sz w:val="18"/>
                <w:szCs w:val="21"/>
              </w:rPr>
              <w:t>注1：</w:t>
            </w:r>
            <w:r>
              <w:rPr>
                <w:rFonts w:hint="eastAsia" w:hAnsi="宋体"/>
                <w:sz w:val="18"/>
                <w:szCs w:val="21"/>
              </w:rPr>
              <w:t>参考中国居民平衡膳食宝塔推荐量，午餐或晚餐占每日摄入量的3</w:t>
            </w:r>
            <w:r>
              <w:rPr>
                <w:rFonts w:hAnsi="宋体"/>
                <w:sz w:val="18"/>
                <w:szCs w:val="21"/>
              </w:rPr>
              <w:t>0%</w:t>
            </w:r>
            <w:r>
              <w:rPr>
                <w:rFonts w:hint="eastAsia" w:hAnsi="宋体"/>
                <w:sz w:val="18"/>
                <w:szCs w:val="21"/>
              </w:rPr>
              <w:t>～</w:t>
            </w:r>
            <w:r>
              <w:rPr>
                <w:rFonts w:hAnsi="宋体"/>
                <w:sz w:val="18"/>
                <w:szCs w:val="21"/>
              </w:rPr>
              <w:t>40%</w:t>
            </w:r>
            <w:r>
              <w:rPr>
                <w:rFonts w:hint="eastAsia" w:hAnsi="宋体"/>
                <w:sz w:val="18"/>
                <w:szCs w:val="21"/>
              </w:rPr>
              <w:t>。</w:t>
            </w:r>
          </w:p>
          <w:p>
            <w:pPr>
              <w:pStyle w:val="234"/>
              <w:ind w:firstLine="0" w:firstLineChars="0"/>
              <w:jc w:val="left"/>
              <w:rPr>
                <w:rFonts w:hAnsi="宋体"/>
                <w:sz w:val="18"/>
                <w:szCs w:val="21"/>
              </w:rPr>
            </w:pPr>
            <w:r>
              <w:rPr>
                <w:rFonts w:hAnsi="宋体"/>
                <w:sz w:val="18"/>
                <w:szCs w:val="21"/>
              </w:rPr>
              <w:t>注2：</w:t>
            </w:r>
            <w:r>
              <w:rPr>
                <w:rFonts w:hint="eastAsia" w:hAnsi="宋体"/>
                <w:sz w:val="18"/>
                <w:szCs w:val="21"/>
              </w:rPr>
              <w:t>均为可食部分生重</w:t>
            </w:r>
            <w:r>
              <w:rPr>
                <w:rFonts w:hAnsi="宋体"/>
                <w:sz w:val="18"/>
                <w:szCs w:val="21"/>
              </w:rPr>
              <w:t>。</w:t>
            </w:r>
          </w:p>
          <w:p>
            <w:pPr>
              <w:pStyle w:val="234"/>
              <w:ind w:firstLine="0" w:firstLineChars="0"/>
              <w:jc w:val="left"/>
              <w:rPr>
                <w:rFonts w:hAnsi="宋体"/>
                <w:sz w:val="18"/>
                <w:szCs w:val="21"/>
              </w:rPr>
            </w:pPr>
            <w:r>
              <w:rPr>
                <w:rFonts w:hAnsi="宋体"/>
                <w:sz w:val="18"/>
                <w:szCs w:val="21"/>
              </w:rPr>
              <w:t>注3：谷薯类包括各种米、面、杂粮、杂豆及薯类</w:t>
            </w:r>
            <w:r>
              <w:rPr>
                <w:rFonts w:hint="eastAsia" w:hAnsi="宋体"/>
                <w:sz w:val="18"/>
                <w:szCs w:val="21"/>
              </w:rPr>
              <w:t>。</w:t>
            </w:r>
          </w:p>
          <w:p>
            <w:pPr>
              <w:pStyle w:val="234"/>
              <w:ind w:firstLine="0" w:firstLineChars="0"/>
              <w:jc w:val="left"/>
              <w:rPr>
                <w:rFonts w:hAnsi="宋体"/>
                <w:sz w:val="18"/>
                <w:szCs w:val="21"/>
              </w:rPr>
            </w:pPr>
            <w:r>
              <w:rPr>
                <w:rFonts w:hint="eastAsia" w:hAnsi="宋体"/>
                <w:sz w:val="18"/>
                <w:szCs w:val="21"/>
              </w:rPr>
              <w:t>注</w:t>
            </w:r>
            <w:r>
              <w:rPr>
                <w:rFonts w:hAnsi="宋体"/>
                <w:sz w:val="18"/>
                <w:szCs w:val="21"/>
              </w:rPr>
              <w:t>4</w:t>
            </w:r>
            <w:r>
              <w:rPr>
                <w:rFonts w:hint="eastAsia" w:hAnsi="宋体"/>
                <w:sz w:val="18"/>
                <w:szCs w:val="21"/>
              </w:rPr>
              <w:t>：</w:t>
            </w:r>
            <w:r>
              <w:rPr>
                <w:rFonts w:hAnsi="宋体"/>
                <w:sz w:val="18"/>
                <w:szCs w:val="21"/>
              </w:rPr>
              <w:t>大豆包括黄豆、青豆和黑豆。</w:t>
            </w:r>
          </w:p>
        </w:tc>
      </w:tr>
      <w:bookmarkEnd w:id="126"/>
    </w:tbl>
    <w:p>
      <w:pPr>
        <w:pStyle w:val="56"/>
        <w:ind w:firstLine="0" w:firstLineChars="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IV</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T/SCSCXH 01—2023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T/SCSCXH 01—2023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T/SCSCXH 01—2023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T/SCSCXH 01—2023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T/SCSCXH 01—2023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T/SCSCXH 01—2023</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T/SCSCXH 01—2023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T/SCSCXH 01—2023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pStyle w:val="231"/>
      <w:lvlText w:val="%2)"/>
      <w:lvlJc w:val="left"/>
      <w:pPr>
        <w:tabs>
          <w:tab w:val="left" w:pos="1838"/>
        </w:tabs>
        <w:ind w:left="1838" w:hanging="420"/>
      </w:pPr>
    </w:lvl>
    <w:lvl w:ilvl="2" w:tentative="0">
      <w:start w:val="1"/>
      <w:numFmt w:val="lowerRoman"/>
      <w:pStyle w:val="232"/>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235"/>
      <w:lvlText w:val="%4."/>
      <w:lvlJc w:val="left"/>
      <w:pPr>
        <w:tabs>
          <w:tab w:val="left" w:pos="1680"/>
        </w:tabs>
        <w:ind w:left="1680" w:hanging="420"/>
      </w:pPr>
    </w:lvl>
    <w:lvl w:ilvl="4" w:tentative="0">
      <w:start w:val="1"/>
      <w:numFmt w:val="lowerLetter"/>
      <w:pStyle w:val="23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color w:val="000000" w:themeColor="text1"/>
        <w:spacing w:val="100"/>
        <w14:textFill>
          <w14:solidFill>
            <w14:schemeClr w14:val="tx1"/>
          </w14:solidFill>
        </w14:textFill>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nX328ePcZNOk6TuZEfVxCoyuJtmA7C3/Zxdm7Xz57sya7bq/Op6msRq0ySkTSxOa2lTYQoZruJzFUSijUp9WCQ==" w:salt="vU+ZU+qBHWjfZJYn55KBH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zNjVlZmQ5NDg3NjcyZGRlZDA4ZjBhYjc1NDI0ODQifQ=="/>
  </w:docVars>
  <w:rsids>
    <w:rsidRoot w:val="00F334C2"/>
    <w:rsid w:val="0000040A"/>
    <w:rsid w:val="00000A94"/>
    <w:rsid w:val="00001972"/>
    <w:rsid w:val="00001D9A"/>
    <w:rsid w:val="00002AE6"/>
    <w:rsid w:val="00007B3A"/>
    <w:rsid w:val="0001053D"/>
    <w:rsid w:val="000107E0"/>
    <w:rsid w:val="00011FDE"/>
    <w:rsid w:val="00012FFD"/>
    <w:rsid w:val="00014162"/>
    <w:rsid w:val="00014340"/>
    <w:rsid w:val="000151A8"/>
    <w:rsid w:val="00016A9C"/>
    <w:rsid w:val="00022184"/>
    <w:rsid w:val="00022762"/>
    <w:rsid w:val="00022DDB"/>
    <w:rsid w:val="000238E0"/>
    <w:rsid w:val="000249DB"/>
    <w:rsid w:val="0002595E"/>
    <w:rsid w:val="000303C3"/>
    <w:rsid w:val="00032B7B"/>
    <w:rsid w:val="000331D3"/>
    <w:rsid w:val="000346A5"/>
    <w:rsid w:val="00034B2C"/>
    <w:rsid w:val="000359C3"/>
    <w:rsid w:val="00035A7D"/>
    <w:rsid w:val="000365ED"/>
    <w:rsid w:val="00037F45"/>
    <w:rsid w:val="0004249A"/>
    <w:rsid w:val="00043282"/>
    <w:rsid w:val="00044286"/>
    <w:rsid w:val="00045FD0"/>
    <w:rsid w:val="00047F28"/>
    <w:rsid w:val="000503AA"/>
    <w:rsid w:val="000506A1"/>
    <w:rsid w:val="0005127F"/>
    <w:rsid w:val="000515DD"/>
    <w:rsid w:val="0005265A"/>
    <w:rsid w:val="000539DD"/>
    <w:rsid w:val="00053BD3"/>
    <w:rsid w:val="000542A5"/>
    <w:rsid w:val="0005462D"/>
    <w:rsid w:val="000556ED"/>
    <w:rsid w:val="00055FE2"/>
    <w:rsid w:val="0005616F"/>
    <w:rsid w:val="00060C2E"/>
    <w:rsid w:val="00061033"/>
    <w:rsid w:val="000619E9"/>
    <w:rsid w:val="000622D4"/>
    <w:rsid w:val="0006357D"/>
    <w:rsid w:val="00065723"/>
    <w:rsid w:val="000661F9"/>
    <w:rsid w:val="000672D2"/>
    <w:rsid w:val="00067F1E"/>
    <w:rsid w:val="000702FC"/>
    <w:rsid w:val="00071CC0"/>
    <w:rsid w:val="00071CFC"/>
    <w:rsid w:val="00073C8C"/>
    <w:rsid w:val="00074864"/>
    <w:rsid w:val="00076E1B"/>
    <w:rsid w:val="00077B64"/>
    <w:rsid w:val="00080A1C"/>
    <w:rsid w:val="00082317"/>
    <w:rsid w:val="00083D2C"/>
    <w:rsid w:val="00086AA1"/>
    <w:rsid w:val="00086B78"/>
    <w:rsid w:val="000870D7"/>
    <w:rsid w:val="000873CD"/>
    <w:rsid w:val="00087A77"/>
    <w:rsid w:val="00090CA6"/>
    <w:rsid w:val="00091443"/>
    <w:rsid w:val="00092B8A"/>
    <w:rsid w:val="00092FB0"/>
    <w:rsid w:val="000934C5"/>
    <w:rsid w:val="00093D25"/>
    <w:rsid w:val="00093DAB"/>
    <w:rsid w:val="00094D73"/>
    <w:rsid w:val="0009570C"/>
    <w:rsid w:val="00095B3A"/>
    <w:rsid w:val="000965FF"/>
    <w:rsid w:val="00096D63"/>
    <w:rsid w:val="0009776B"/>
    <w:rsid w:val="000A08E4"/>
    <w:rsid w:val="000A0B60"/>
    <w:rsid w:val="000A0EB8"/>
    <w:rsid w:val="000A19FC"/>
    <w:rsid w:val="000A296B"/>
    <w:rsid w:val="000A630C"/>
    <w:rsid w:val="000A7311"/>
    <w:rsid w:val="000B00BF"/>
    <w:rsid w:val="000B060F"/>
    <w:rsid w:val="000B1592"/>
    <w:rsid w:val="000B1FF2"/>
    <w:rsid w:val="000B3CDA"/>
    <w:rsid w:val="000B6A0B"/>
    <w:rsid w:val="000C0F6C"/>
    <w:rsid w:val="000C11DB"/>
    <w:rsid w:val="000C1492"/>
    <w:rsid w:val="000C2FBD"/>
    <w:rsid w:val="000C41B3"/>
    <w:rsid w:val="000C4B41"/>
    <w:rsid w:val="000C57D6"/>
    <w:rsid w:val="000C6362"/>
    <w:rsid w:val="000C7666"/>
    <w:rsid w:val="000D0A9C"/>
    <w:rsid w:val="000D1795"/>
    <w:rsid w:val="000D329A"/>
    <w:rsid w:val="000D3490"/>
    <w:rsid w:val="000D4B9C"/>
    <w:rsid w:val="000D4EB6"/>
    <w:rsid w:val="000D753B"/>
    <w:rsid w:val="000D79CD"/>
    <w:rsid w:val="000E4C9E"/>
    <w:rsid w:val="000E67FE"/>
    <w:rsid w:val="000E6FD7"/>
    <w:rsid w:val="000E7144"/>
    <w:rsid w:val="000E7B53"/>
    <w:rsid w:val="000F06E1"/>
    <w:rsid w:val="000F0E3C"/>
    <w:rsid w:val="000F19D5"/>
    <w:rsid w:val="000F402D"/>
    <w:rsid w:val="000F4050"/>
    <w:rsid w:val="000F4AEA"/>
    <w:rsid w:val="000F67E9"/>
    <w:rsid w:val="00102CC9"/>
    <w:rsid w:val="001046E9"/>
    <w:rsid w:val="00104926"/>
    <w:rsid w:val="00113B1E"/>
    <w:rsid w:val="00115106"/>
    <w:rsid w:val="001154E9"/>
    <w:rsid w:val="0011711C"/>
    <w:rsid w:val="00122009"/>
    <w:rsid w:val="00124E4F"/>
    <w:rsid w:val="00125823"/>
    <w:rsid w:val="00125925"/>
    <w:rsid w:val="001260B7"/>
    <w:rsid w:val="001265CB"/>
    <w:rsid w:val="0013068D"/>
    <w:rsid w:val="001321C6"/>
    <w:rsid w:val="001325C4"/>
    <w:rsid w:val="00133010"/>
    <w:rsid w:val="001338EE"/>
    <w:rsid w:val="00133927"/>
    <w:rsid w:val="00133AAE"/>
    <w:rsid w:val="00135323"/>
    <w:rsid w:val="001356C4"/>
    <w:rsid w:val="00137565"/>
    <w:rsid w:val="00141114"/>
    <w:rsid w:val="001418B6"/>
    <w:rsid w:val="00142969"/>
    <w:rsid w:val="0014323A"/>
    <w:rsid w:val="00144534"/>
    <w:rsid w:val="001446C2"/>
    <w:rsid w:val="001457E7"/>
    <w:rsid w:val="00145D9D"/>
    <w:rsid w:val="00146388"/>
    <w:rsid w:val="001529E5"/>
    <w:rsid w:val="00152A45"/>
    <w:rsid w:val="00152FB3"/>
    <w:rsid w:val="00153C7E"/>
    <w:rsid w:val="00156B25"/>
    <w:rsid w:val="00156E1A"/>
    <w:rsid w:val="00157894"/>
    <w:rsid w:val="00157B55"/>
    <w:rsid w:val="00157FD8"/>
    <w:rsid w:val="0016167F"/>
    <w:rsid w:val="001622F5"/>
    <w:rsid w:val="001642FA"/>
    <w:rsid w:val="001649EB"/>
    <w:rsid w:val="00164BAF"/>
    <w:rsid w:val="00164FA8"/>
    <w:rsid w:val="00165065"/>
    <w:rsid w:val="00165434"/>
    <w:rsid w:val="0016580B"/>
    <w:rsid w:val="00165F49"/>
    <w:rsid w:val="001663CB"/>
    <w:rsid w:val="00166B88"/>
    <w:rsid w:val="0016770A"/>
    <w:rsid w:val="00170292"/>
    <w:rsid w:val="0017032C"/>
    <w:rsid w:val="00170804"/>
    <w:rsid w:val="001708E9"/>
    <w:rsid w:val="001718F1"/>
    <w:rsid w:val="0017340B"/>
    <w:rsid w:val="00173FB1"/>
    <w:rsid w:val="00174A0C"/>
    <w:rsid w:val="00176DFD"/>
    <w:rsid w:val="0018335A"/>
    <w:rsid w:val="001852C9"/>
    <w:rsid w:val="001853B8"/>
    <w:rsid w:val="00187A0B"/>
    <w:rsid w:val="00190087"/>
    <w:rsid w:val="001908FC"/>
    <w:rsid w:val="00190977"/>
    <w:rsid w:val="001913C4"/>
    <w:rsid w:val="0019348F"/>
    <w:rsid w:val="00193A07"/>
    <w:rsid w:val="00194C95"/>
    <w:rsid w:val="00194E20"/>
    <w:rsid w:val="00195C34"/>
    <w:rsid w:val="00196EF5"/>
    <w:rsid w:val="001A1A53"/>
    <w:rsid w:val="001A234A"/>
    <w:rsid w:val="001A4CF3"/>
    <w:rsid w:val="001A606B"/>
    <w:rsid w:val="001A6696"/>
    <w:rsid w:val="001A6B78"/>
    <w:rsid w:val="001A783D"/>
    <w:rsid w:val="001B026F"/>
    <w:rsid w:val="001B06E8"/>
    <w:rsid w:val="001B71D0"/>
    <w:rsid w:val="001B71EE"/>
    <w:rsid w:val="001C04A8"/>
    <w:rsid w:val="001C2C03"/>
    <w:rsid w:val="001C42F7"/>
    <w:rsid w:val="001C49E5"/>
    <w:rsid w:val="001C596F"/>
    <w:rsid w:val="001C680C"/>
    <w:rsid w:val="001C7FEA"/>
    <w:rsid w:val="001D0499"/>
    <w:rsid w:val="001D0BBE"/>
    <w:rsid w:val="001D0ED4"/>
    <w:rsid w:val="001D212F"/>
    <w:rsid w:val="001D29D7"/>
    <w:rsid w:val="001D2DE7"/>
    <w:rsid w:val="001D3C89"/>
    <w:rsid w:val="001D411C"/>
    <w:rsid w:val="001D4B90"/>
    <w:rsid w:val="001D4DCB"/>
    <w:rsid w:val="001D59C8"/>
    <w:rsid w:val="001D67E8"/>
    <w:rsid w:val="001E1B6A"/>
    <w:rsid w:val="001E2484"/>
    <w:rsid w:val="001E3CC4"/>
    <w:rsid w:val="001E4882"/>
    <w:rsid w:val="001E73AB"/>
    <w:rsid w:val="001E7B15"/>
    <w:rsid w:val="001F07B1"/>
    <w:rsid w:val="001F092D"/>
    <w:rsid w:val="001F11FA"/>
    <w:rsid w:val="001F143A"/>
    <w:rsid w:val="001F1605"/>
    <w:rsid w:val="001F214D"/>
    <w:rsid w:val="001F2508"/>
    <w:rsid w:val="001F4816"/>
    <w:rsid w:val="001F69B4"/>
    <w:rsid w:val="001F712C"/>
    <w:rsid w:val="001F77C7"/>
    <w:rsid w:val="00200183"/>
    <w:rsid w:val="00200333"/>
    <w:rsid w:val="0020107D"/>
    <w:rsid w:val="002015CA"/>
    <w:rsid w:val="0020173A"/>
    <w:rsid w:val="00202AA4"/>
    <w:rsid w:val="002031F7"/>
    <w:rsid w:val="00203C77"/>
    <w:rsid w:val="002040E6"/>
    <w:rsid w:val="00204189"/>
    <w:rsid w:val="002044F0"/>
    <w:rsid w:val="0020527B"/>
    <w:rsid w:val="00205D4D"/>
    <w:rsid w:val="00205F2C"/>
    <w:rsid w:val="00206355"/>
    <w:rsid w:val="00210B15"/>
    <w:rsid w:val="00210C86"/>
    <w:rsid w:val="002142EA"/>
    <w:rsid w:val="00215ADD"/>
    <w:rsid w:val="002204BB"/>
    <w:rsid w:val="00221B79"/>
    <w:rsid w:val="00221C6B"/>
    <w:rsid w:val="002253A1"/>
    <w:rsid w:val="00225CF8"/>
    <w:rsid w:val="00225DDC"/>
    <w:rsid w:val="0022794E"/>
    <w:rsid w:val="002314CB"/>
    <w:rsid w:val="00232B03"/>
    <w:rsid w:val="00233D64"/>
    <w:rsid w:val="0023482A"/>
    <w:rsid w:val="002359CB"/>
    <w:rsid w:val="00235ADF"/>
    <w:rsid w:val="00243540"/>
    <w:rsid w:val="002443EE"/>
    <w:rsid w:val="0024497B"/>
    <w:rsid w:val="0024515B"/>
    <w:rsid w:val="00246021"/>
    <w:rsid w:val="002465AE"/>
    <w:rsid w:val="0024666E"/>
    <w:rsid w:val="00247F52"/>
    <w:rsid w:val="00250B25"/>
    <w:rsid w:val="00250BBE"/>
    <w:rsid w:val="002515C2"/>
    <w:rsid w:val="0025194F"/>
    <w:rsid w:val="0026143E"/>
    <w:rsid w:val="0026148A"/>
    <w:rsid w:val="00262696"/>
    <w:rsid w:val="0026334E"/>
    <w:rsid w:val="00263D25"/>
    <w:rsid w:val="002643C3"/>
    <w:rsid w:val="0026440C"/>
    <w:rsid w:val="0026447D"/>
    <w:rsid w:val="00264825"/>
    <w:rsid w:val="00264A0C"/>
    <w:rsid w:val="00264E11"/>
    <w:rsid w:val="0026670E"/>
    <w:rsid w:val="00266EEB"/>
    <w:rsid w:val="00267EF4"/>
    <w:rsid w:val="00270CB8"/>
    <w:rsid w:val="00272B08"/>
    <w:rsid w:val="00273F94"/>
    <w:rsid w:val="00275BC4"/>
    <w:rsid w:val="002760A3"/>
    <w:rsid w:val="0027646F"/>
    <w:rsid w:val="00277036"/>
    <w:rsid w:val="002776CD"/>
    <w:rsid w:val="00280533"/>
    <w:rsid w:val="002815E2"/>
    <w:rsid w:val="00281BB8"/>
    <w:rsid w:val="00281E9E"/>
    <w:rsid w:val="00282405"/>
    <w:rsid w:val="0028277A"/>
    <w:rsid w:val="00285170"/>
    <w:rsid w:val="00285361"/>
    <w:rsid w:val="00290132"/>
    <w:rsid w:val="00292D60"/>
    <w:rsid w:val="00293B30"/>
    <w:rsid w:val="00293FA3"/>
    <w:rsid w:val="002940E5"/>
    <w:rsid w:val="00294307"/>
    <w:rsid w:val="00294BB3"/>
    <w:rsid w:val="00294D34"/>
    <w:rsid w:val="00294E3B"/>
    <w:rsid w:val="00295DC4"/>
    <w:rsid w:val="00296193"/>
    <w:rsid w:val="00296C66"/>
    <w:rsid w:val="00296EBE"/>
    <w:rsid w:val="002974E3"/>
    <w:rsid w:val="002A02C2"/>
    <w:rsid w:val="002A084B"/>
    <w:rsid w:val="002A1260"/>
    <w:rsid w:val="002A1589"/>
    <w:rsid w:val="002A1608"/>
    <w:rsid w:val="002A25DC"/>
    <w:rsid w:val="002A25F2"/>
    <w:rsid w:val="002A3AAB"/>
    <w:rsid w:val="002A4CEA"/>
    <w:rsid w:val="002A5977"/>
    <w:rsid w:val="002A5A13"/>
    <w:rsid w:val="002A6077"/>
    <w:rsid w:val="002A6744"/>
    <w:rsid w:val="002A6C1C"/>
    <w:rsid w:val="002A757F"/>
    <w:rsid w:val="002A7F44"/>
    <w:rsid w:val="002B0C40"/>
    <w:rsid w:val="002B1966"/>
    <w:rsid w:val="002B3EF6"/>
    <w:rsid w:val="002B4508"/>
    <w:rsid w:val="002B5779"/>
    <w:rsid w:val="002B5F53"/>
    <w:rsid w:val="002B686B"/>
    <w:rsid w:val="002B7332"/>
    <w:rsid w:val="002B7F51"/>
    <w:rsid w:val="002C09E7"/>
    <w:rsid w:val="002C1E06"/>
    <w:rsid w:val="002C3F07"/>
    <w:rsid w:val="002C5278"/>
    <w:rsid w:val="002C5F5E"/>
    <w:rsid w:val="002C7EBB"/>
    <w:rsid w:val="002D06C1"/>
    <w:rsid w:val="002D339D"/>
    <w:rsid w:val="002D4200"/>
    <w:rsid w:val="002D42B5"/>
    <w:rsid w:val="002D4F1A"/>
    <w:rsid w:val="002D6EC6"/>
    <w:rsid w:val="002D79AC"/>
    <w:rsid w:val="002D7C46"/>
    <w:rsid w:val="002E039D"/>
    <w:rsid w:val="002E4D5A"/>
    <w:rsid w:val="002E6326"/>
    <w:rsid w:val="002F30E0"/>
    <w:rsid w:val="002F35E4"/>
    <w:rsid w:val="002F3730"/>
    <w:rsid w:val="002F38E1"/>
    <w:rsid w:val="002F7AF6"/>
    <w:rsid w:val="002F7B13"/>
    <w:rsid w:val="00300C49"/>
    <w:rsid w:val="00300E63"/>
    <w:rsid w:val="00302F5F"/>
    <w:rsid w:val="0030441D"/>
    <w:rsid w:val="00306063"/>
    <w:rsid w:val="0031392C"/>
    <w:rsid w:val="00313B85"/>
    <w:rsid w:val="00316EA7"/>
    <w:rsid w:val="00317988"/>
    <w:rsid w:val="00317FC6"/>
    <w:rsid w:val="003221B4"/>
    <w:rsid w:val="0032258D"/>
    <w:rsid w:val="00322D0C"/>
    <w:rsid w:val="00322E62"/>
    <w:rsid w:val="00324D13"/>
    <w:rsid w:val="00324EDD"/>
    <w:rsid w:val="003331E4"/>
    <w:rsid w:val="00336C64"/>
    <w:rsid w:val="00337162"/>
    <w:rsid w:val="0034194F"/>
    <w:rsid w:val="00344605"/>
    <w:rsid w:val="003474AA"/>
    <w:rsid w:val="00350D1D"/>
    <w:rsid w:val="003523E0"/>
    <w:rsid w:val="00352C83"/>
    <w:rsid w:val="00352F1A"/>
    <w:rsid w:val="00354ABC"/>
    <w:rsid w:val="00354F24"/>
    <w:rsid w:val="0036107C"/>
    <w:rsid w:val="003615D2"/>
    <w:rsid w:val="00361997"/>
    <w:rsid w:val="0036429C"/>
    <w:rsid w:val="00364A53"/>
    <w:rsid w:val="003654CB"/>
    <w:rsid w:val="00365AA9"/>
    <w:rsid w:val="00365F86"/>
    <w:rsid w:val="00365F87"/>
    <w:rsid w:val="00366B3A"/>
    <w:rsid w:val="00366E89"/>
    <w:rsid w:val="003705F4"/>
    <w:rsid w:val="00370D58"/>
    <w:rsid w:val="00371316"/>
    <w:rsid w:val="0037327C"/>
    <w:rsid w:val="00376713"/>
    <w:rsid w:val="00377605"/>
    <w:rsid w:val="00381815"/>
    <w:rsid w:val="003819AF"/>
    <w:rsid w:val="003820E9"/>
    <w:rsid w:val="00382DE7"/>
    <w:rsid w:val="00383FB8"/>
    <w:rsid w:val="00384FFC"/>
    <w:rsid w:val="003851EB"/>
    <w:rsid w:val="00386839"/>
    <w:rsid w:val="003872FC"/>
    <w:rsid w:val="00387ADC"/>
    <w:rsid w:val="00390020"/>
    <w:rsid w:val="0039013C"/>
    <w:rsid w:val="003903D6"/>
    <w:rsid w:val="00390738"/>
    <w:rsid w:val="00390EE6"/>
    <w:rsid w:val="0039118F"/>
    <w:rsid w:val="00391B2E"/>
    <w:rsid w:val="00392AD7"/>
    <w:rsid w:val="003938A0"/>
    <w:rsid w:val="003938D9"/>
    <w:rsid w:val="00394376"/>
    <w:rsid w:val="003943FF"/>
    <w:rsid w:val="00395465"/>
    <w:rsid w:val="003974EB"/>
    <w:rsid w:val="0039752D"/>
    <w:rsid w:val="0039767C"/>
    <w:rsid w:val="00397CC5"/>
    <w:rsid w:val="003A11D1"/>
    <w:rsid w:val="003A1582"/>
    <w:rsid w:val="003A3D9C"/>
    <w:rsid w:val="003A4077"/>
    <w:rsid w:val="003A4AA7"/>
    <w:rsid w:val="003B09AD"/>
    <w:rsid w:val="003B1F18"/>
    <w:rsid w:val="003B2FBF"/>
    <w:rsid w:val="003B5BF0"/>
    <w:rsid w:val="003B60BF"/>
    <w:rsid w:val="003B6BE3"/>
    <w:rsid w:val="003C010C"/>
    <w:rsid w:val="003C0A6C"/>
    <w:rsid w:val="003C14F6"/>
    <w:rsid w:val="003C14F8"/>
    <w:rsid w:val="003C1746"/>
    <w:rsid w:val="003C5A43"/>
    <w:rsid w:val="003D0519"/>
    <w:rsid w:val="003D0FF6"/>
    <w:rsid w:val="003D18D9"/>
    <w:rsid w:val="003D262C"/>
    <w:rsid w:val="003D2640"/>
    <w:rsid w:val="003D55C3"/>
    <w:rsid w:val="003D6093"/>
    <w:rsid w:val="003D6D61"/>
    <w:rsid w:val="003D7E5F"/>
    <w:rsid w:val="003E019F"/>
    <w:rsid w:val="003E091D"/>
    <w:rsid w:val="003E1C53"/>
    <w:rsid w:val="003E24C6"/>
    <w:rsid w:val="003E2A69"/>
    <w:rsid w:val="003E2D49"/>
    <w:rsid w:val="003E2FD4"/>
    <w:rsid w:val="003E3767"/>
    <w:rsid w:val="003E405F"/>
    <w:rsid w:val="003E4665"/>
    <w:rsid w:val="003E49F6"/>
    <w:rsid w:val="003E4BF2"/>
    <w:rsid w:val="003E55B9"/>
    <w:rsid w:val="003E660F"/>
    <w:rsid w:val="003F0841"/>
    <w:rsid w:val="003F23D3"/>
    <w:rsid w:val="003F2A9B"/>
    <w:rsid w:val="003F3F08"/>
    <w:rsid w:val="003F49F1"/>
    <w:rsid w:val="003F4F24"/>
    <w:rsid w:val="003F6272"/>
    <w:rsid w:val="003F6B24"/>
    <w:rsid w:val="00400E72"/>
    <w:rsid w:val="00401400"/>
    <w:rsid w:val="00404869"/>
    <w:rsid w:val="00405884"/>
    <w:rsid w:val="00407D39"/>
    <w:rsid w:val="00412BE0"/>
    <w:rsid w:val="00412F1E"/>
    <w:rsid w:val="00413E40"/>
    <w:rsid w:val="0041477A"/>
    <w:rsid w:val="004162C4"/>
    <w:rsid w:val="004167A3"/>
    <w:rsid w:val="004229C0"/>
    <w:rsid w:val="00432DAA"/>
    <w:rsid w:val="00434305"/>
    <w:rsid w:val="004345B9"/>
    <w:rsid w:val="0043517E"/>
    <w:rsid w:val="00435DF7"/>
    <w:rsid w:val="00437B98"/>
    <w:rsid w:val="0044083F"/>
    <w:rsid w:val="00441AE7"/>
    <w:rsid w:val="00442054"/>
    <w:rsid w:val="00442B5F"/>
    <w:rsid w:val="0044555E"/>
    <w:rsid w:val="00445574"/>
    <w:rsid w:val="00446558"/>
    <w:rsid w:val="004467FB"/>
    <w:rsid w:val="00447B59"/>
    <w:rsid w:val="00450292"/>
    <w:rsid w:val="00452D6B"/>
    <w:rsid w:val="00454484"/>
    <w:rsid w:val="0045517B"/>
    <w:rsid w:val="00455E7B"/>
    <w:rsid w:val="00456FF9"/>
    <w:rsid w:val="00463B77"/>
    <w:rsid w:val="00463C7B"/>
    <w:rsid w:val="004644A6"/>
    <w:rsid w:val="004659BD"/>
    <w:rsid w:val="00470775"/>
    <w:rsid w:val="004746B1"/>
    <w:rsid w:val="0047583F"/>
    <w:rsid w:val="00475DE8"/>
    <w:rsid w:val="00476F90"/>
    <w:rsid w:val="004779AA"/>
    <w:rsid w:val="00477AF1"/>
    <w:rsid w:val="00481C44"/>
    <w:rsid w:val="004842F5"/>
    <w:rsid w:val="00484936"/>
    <w:rsid w:val="00485C89"/>
    <w:rsid w:val="004867EC"/>
    <w:rsid w:val="00486BE3"/>
    <w:rsid w:val="004905E4"/>
    <w:rsid w:val="00490A89"/>
    <w:rsid w:val="00490AB4"/>
    <w:rsid w:val="00492F02"/>
    <w:rsid w:val="004939AE"/>
    <w:rsid w:val="00493AB0"/>
    <w:rsid w:val="00497057"/>
    <w:rsid w:val="0049782E"/>
    <w:rsid w:val="004A12DF"/>
    <w:rsid w:val="004A1BA8"/>
    <w:rsid w:val="004A421C"/>
    <w:rsid w:val="004A4B57"/>
    <w:rsid w:val="004A5E30"/>
    <w:rsid w:val="004A63FA"/>
    <w:rsid w:val="004A6A3D"/>
    <w:rsid w:val="004B0272"/>
    <w:rsid w:val="004B2701"/>
    <w:rsid w:val="004B2B7D"/>
    <w:rsid w:val="004B2E1B"/>
    <w:rsid w:val="004B30A9"/>
    <w:rsid w:val="004B38BE"/>
    <w:rsid w:val="004B3AA8"/>
    <w:rsid w:val="004B3E93"/>
    <w:rsid w:val="004B4F6B"/>
    <w:rsid w:val="004B5BC8"/>
    <w:rsid w:val="004C131F"/>
    <w:rsid w:val="004C1FBC"/>
    <w:rsid w:val="004C25A2"/>
    <w:rsid w:val="004C3F1D"/>
    <w:rsid w:val="004C458D"/>
    <w:rsid w:val="004C5F39"/>
    <w:rsid w:val="004C71F8"/>
    <w:rsid w:val="004C7556"/>
    <w:rsid w:val="004C7E8B"/>
    <w:rsid w:val="004C7E9D"/>
    <w:rsid w:val="004C7F67"/>
    <w:rsid w:val="004C7FD6"/>
    <w:rsid w:val="004D076D"/>
    <w:rsid w:val="004D0EF1"/>
    <w:rsid w:val="004D2253"/>
    <w:rsid w:val="004D4010"/>
    <w:rsid w:val="004D4406"/>
    <w:rsid w:val="004D487A"/>
    <w:rsid w:val="004D70A6"/>
    <w:rsid w:val="004D741B"/>
    <w:rsid w:val="004D7C42"/>
    <w:rsid w:val="004E0465"/>
    <w:rsid w:val="004E0C33"/>
    <w:rsid w:val="004E127B"/>
    <w:rsid w:val="004E1C0A"/>
    <w:rsid w:val="004E22EF"/>
    <w:rsid w:val="004E30C5"/>
    <w:rsid w:val="004E4AA5"/>
    <w:rsid w:val="004E4AEE"/>
    <w:rsid w:val="004E59E3"/>
    <w:rsid w:val="004E67C0"/>
    <w:rsid w:val="004F1D64"/>
    <w:rsid w:val="004F391A"/>
    <w:rsid w:val="004F3CFB"/>
    <w:rsid w:val="004F6456"/>
    <w:rsid w:val="004F696E"/>
    <w:rsid w:val="004F6C71"/>
    <w:rsid w:val="00500DF0"/>
    <w:rsid w:val="00501139"/>
    <w:rsid w:val="0050363E"/>
    <w:rsid w:val="005039BC"/>
    <w:rsid w:val="005043BB"/>
    <w:rsid w:val="005043E6"/>
    <w:rsid w:val="00504A3D"/>
    <w:rsid w:val="00505767"/>
    <w:rsid w:val="005073F0"/>
    <w:rsid w:val="00510A7B"/>
    <w:rsid w:val="00512F6E"/>
    <w:rsid w:val="00513038"/>
    <w:rsid w:val="00514174"/>
    <w:rsid w:val="0051529C"/>
    <w:rsid w:val="00516088"/>
    <w:rsid w:val="00516B0B"/>
    <w:rsid w:val="005220EC"/>
    <w:rsid w:val="00523F95"/>
    <w:rsid w:val="00524D65"/>
    <w:rsid w:val="00525B16"/>
    <w:rsid w:val="0053323F"/>
    <w:rsid w:val="00533D04"/>
    <w:rsid w:val="00534804"/>
    <w:rsid w:val="00534BDF"/>
    <w:rsid w:val="005354EA"/>
    <w:rsid w:val="0053585F"/>
    <w:rsid w:val="00535EC4"/>
    <w:rsid w:val="00535ED9"/>
    <w:rsid w:val="0053692B"/>
    <w:rsid w:val="00541016"/>
    <w:rsid w:val="00541853"/>
    <w:rsid w:val="00543BDA"/>
    <w:rsid w:val="005441CC"/>
    <w:rsid w:val="00547464"/>
    <w:rsid w:val="005479DA"/>
    <w:rsid w:val="00547BCC"/>
    <w:rsid w:val="0055013B"/>
    <w:rsid w:val="00551F6F"/>
    <w:rsid w:val="00551F72"/>
    <w:rsid w:val="00553737"/>
    <w:rsid w:val="005549A4"/>
    <w:rsid w:val="00555044"/>
    <w:rsid w:val="00555E2D"/>
    <w:rsid w:val="00560799"/>
    <w:rsid w:val="00560941"/>
    <w:rsid w:val="00561475"/>
    <w:rsid w:val="00562308"/>
    <w:rsid w:val="00562C74"/>
    <w:rsid w:val="00562D60"/>
    <w:rsid w:val="0056487B"/>
    <w:rsid w:val="00564FB9"/>
    <w:rsid w:val="00567F72"/>
    <w:rsid w:val="00573CA1"/>
    <w:rsid w:val="00573D9E"/>
    <w:rsid w:val="00574938"/>
    <w:rsid w:val="005801E3"/>
    <w:rsid w:val="00581802"/>
    <w:rsid w:val="00582BF1"/>
    <w:rsid w:val="005836A8"/>
    <w:rsid w:val="0058409C"/>
    <w:rsid w:val="00584193"/>
    <w:rsid w:val="00584262"/>
    <w:rsid w:val="00586630"/>
    <w:rsid w:val="00587ADD"/>
    <w:rsid w:val="005904AA"/>
    <w:rsid w:val="00593A49"/>
    <w:rsid w:val="00594028"/>
    <w:rsid w:val="00595EC6"/>
    <w:rsid w:val="00596160"/>
    <w:rsid w:val="005966E2"/>
    <w:rsid w:val="00597007"/>
    <w:rsid w:val="005A0966"/>
    <w:rsid w:val="005A11B7"/>
    <w:rsid w:val="005A1313"/>
    <w:rsid w:val="005A21AF"/>
    <w:rsid w:val="005A260B"/>
    <w:rsid w:val="005A3F16"/>
    <w:rsid w:val="005A3F52"/>
    <w:rsid w:val="005A4A1B"/>
    <w:rsid w:val="005A4FDF"/>
    <w:rsid w:val="005A5EF8"/>
    <w:rsid w:val="005A602A"/>
    <w:rsid w:val="005A7830"/>
    <w:rsid w:val="005A7FCE"/>
    <w:rsid w:val="005B0F3F"/>
    <w:rsid w:val="005B191C"/>
    <w:rsid w:val="005B1C06"/>
    <w:rsid w:val="005B4903"/>
    <w:rsid w:val="005B51CE"/>
    <w:rsid w:val="005B5885"/>
    <w:rsid w:val="005B5CD7"/>
    <w:rsid w:val="005B6C5D"/>
    <w:rsid w:val="005B6CF6"/>
    <w:rsid w:val="005B7422"/>
    <w:rsid w:val="005B7D34"/>
    <w:rsid w:val="005C0078"/>
    <w:rsid w:val="005C0A0A"/>
    <w:rsid w:val="005C29B8"/>
    <w:rsid w:val="005C5F21"/>
    <w:rsid w:val="005C7156"/>
    <w:rsid w:val="005C7F66"/>
    <w:rsid w:val="005D0C75"/>
    <w:rsid w:val="005D4171"/>
    <w:rsid w:val="005D6A95"/>
    <w:rsid w:val="005D6B2C"/>
    <w:rsid w:val="005D6D9C"/>
    <w:rsid w:val="005E2335"/>
    <w:rsid w:val="005E34CA"/>
    <w:rsid w:val="005E3C18"/>
    <w:rsid w:val="005E4250"/>
    <w:rsid w:val="005E48F9"/>
    <w:rsid w:val="005E6812"/>
    <w:rsid w:val="005E750D"/>
    <w:rsid w:val="005E7881"/>
    <w:rsid w:val="005E78E0"/>
    <w:rsid w:val="005F0038"/>
    <w:rsid w:val="005F0AA1"/>
    <w:rsid w:val="005F0D9C"/>
    <w:rsid w:val="005F284E"/>
    <w:rsid w:val="005F295A"/>
    <w:rsid w:val="005F7FCE"/>
    <w:rsid w:val="00601476"/>
    <w:rsid w:val="006015CE"/>
    <w:rsid w:val="00601A42"/>
    <w:rsid w:val="0060263B"/>
    <w:rsid w:val="0060264C"/>
    <w:rsid w:val="00604670"/>
    <w:rsid w:val="00604784"/>
    <w:rsid w:val="00606419"/>
    <w:rsid w:val="00607D29"/>
    <w:rsid w:val="0061204B"/>
    <w:rsid w:val="00612952"/>
    <w:rsid w:val="00614CC1"/>
    <w:rsid w:val="00615A9D"/>
    <w:rsid w:val="00617387"/>
    <w:rsid w:val="006205D6"/>
    <w:rsid w:val="00620C83"/>
    <w:rsid w:val="006252D8"/>
    <w:rsid w:val="006259BC"/>
    <w:rsid w:val="0062636B"/>
    <w:rsid w:val="006319CB"/>
    <w:rsid w:val="00632182"/>
    <w:rsid w:val="00632AE0"/>
    <w:rsid w:val="00633C17"/>
    <w:rsid w:val="00634D9E"/>
    <w:rsid w:val="00636E3E"/>
    <w:rsid w:val="006379F7"/>
    <w:rsid w:val="00637E4D"/>
    <w:rsid w:val="00640620"/>
    <w:rsid w:val="00641280"/>
    <w:rsid w:val="00641A1F"/>
    <w:rsid w:val="00642187"/>
    <w:rsid w:val="00645904"/>
    <w:rsid w:val="00646F12"/>
    <w:rsid w:val="00651ACB"/>
    <w:rsid w:val="00651C47"/>
    <w:rsid w:val="00652AB2"/>
    <w:rsid w:val="00653FED"/>
    <w:rsid w:val="00654EC0"/>
    <w:rsid w:val="0065525B"/>
    <w:rsid w:val="00655D4F"/>
    <w:rsid w:val="00656D29"/>
    <w:rsid w:val="00656E19"/>
    <w:rsid w:val="00656F00"/>
    <w:rsid w:val="00664038"/>
    <w:rsid w:val="006640E5"/>
    <w:rsid w:val="006646F1"/>
    <w:rsid w:val="00664929"/>
    <w:rsid w:val="00664B83"/>
    <w:rsid w:val="00664F62"/>
    <w:rsid w:val="006655E1"/>
    <w:rsid w:val="00666AEF"/>
    <w:rsid w:val="00666D10"/>
    <w:rsid w:val="00672060"/>
    <w:rsid w:val="00672BFD"/>
    <w:rsid w:val="00674D5E"/>
    <w:rsid w:val="006770F4"/>
    <w:rsid w:val="00677A84"/>
    <w:rsid w:val="0068026D"/>
    <w:rsid w:val="00680A27"/>
    <w:rsid w:val="0068108E"/>
    <w:rsid w:val="006816A4"/>
    <w:rsid w:val="006819B8"/>
    <w:rsid w:val="006840A6"/>
    <w:rsid w:val="00684D11"/>
    <w:rsid w:val="00684F64"/>
    <w:rsid w:val="006850CD"/>
    <w:rsid w:val="00685AAB"/>
    <w:rsid w:val="0069362C"/>
    <w:rsid w:val="0069452F"/>
    <w:rsid w:val="00695325"/>
    <w:rsid w:val="00697D16"/>
    <w:rsid w:val="00697F8D"/>
    <w:rsid w:val="006A04ED"/>
    <w:rsid w:val="006A07AA"/>
    <w:rsid w:val="006A197B"/>
    <w:rsid w:val="006A25E5"/>
    <w:rsid w:val="006A2B46"/>
    <w:rsid w:val="006A336D"/>
    <w:rsid w:val="006A37B9"/>
    <w:rsid w:val="006A3F95"/>
    <w:rsid w:val="006A594D"/>
    <w:rsid w:val="006A735F"/>
    <w:rsid w:val="006B2672"/>
    <w:rsid w:val="006B3963"/>
    <w:rsid w:val="006B4520"/>
    <w:rsid w:val="006B4DF6"/>
    <w:rsid w:val="006B54BF"/>
    <w:rsid w:val="006B5F44"/>
    <w:rsid w:val="006B5F90"/>
    <w:rsid w:val="006B62E4"/>
    <w:rsid w:val="006B792C"/>
    <w:rsid w:val="006C08CF"/>
    <w:rsid w:val="006C16AD"/>
    <w:rsid w:val="006C1BBA"/>
    <w:rsid w:val="006C2079"/>
    <w:rsid w:val="006C5A62"/>
    <w:rsid w:val="006C5B98"/>
    <w:rsid w:val="006C5D68"/>
    <w:rsid w:val="006C6976"/>
    <w:rsid w:val="006C6DD0"/>
    <w:rsid w:val="006D04EA"/>
    <w:rsid w:val="006D16C4"/>
    <w:rsid w:val="006D2F46"/>
    <w:rsid w:val="006D3E96"/>
    <w:rsid w:val="006D4515"/>
    <w:rsid w:val="006D4BB1"/>
    <w:rsid w:val="006D6593"/>
    <w:rsid w:val="006D78D5"/>
    <w:rsid w:val="006E2AE1"/>
    <w:rsid w:val="006E3732"/>
    <w:rsid w:val="006E5AEA"/>
    <w:rsid w:val="006F03A8"/>
    <w:rsid w:val="006F2ACA"/>
    <w:rsid w:val="006F2ADC"/>
    <w:rsid w:val="006F2BFE"/>
    <w:rsid w:val="006F31E9"/>
    <w:rsid w:val="006F4309"/>
    <w:rsid w:val="006F6284"/>
    <w:rsid w:val="007002C5"/>
    <w:rsid w:val="00704387"/>
    <w:rsid w:val="00707348"/>
    <w:rsid w:val="007073DB"/>
    <w:rsid w:val="00707669"/>
    <w:rsid w:val="00711CBA"/>
    <w:rsid w:val="00711FB5"/>
    <w:rsid w:val="00712A01"/>
    <w:rsid w:val="00714F58"/>
    <w:rsid w:val="00716D41"/>
    <w:rsid w:val="00722FBF"/>
    <w:rsid w:val="00722FC2"/>
    <w:rsid w:val="00724E1B"/>
    <w:rsid w:val="00725949"/>
    <w:rsid w:val="00725BC0"/>
    <w:rsid w:val="00727B4C"/>
    <w:rsid w:val="00727FA2"/>
    <w:rsid w:val="007322D9"/>
    <w:rsid w:val="00732811"/>
    <w:rsid w:val="00732BC0"/>
    <w:rsid w:val="0073720F"/>
    <w:rsid w:val="00737796"/>
    <w:rsid w:val="00740CDE"/>
    <w:rsid w:val="00740E5F"/>
    <w:rsid w:val="0074165C"/>
    <w:rsid w:val="00742C35"/>
    <w:rsid w:val="007432CA"/>
    <w:rsid w:val="007439EB"/>
    <w:rsid w:val="00743CB4"/>
    <w:rsid w:val="00743F0A"/>
    <w:rsid w:val="007444E8"/>
    <w:rsid w:val="0074548E"/>
    <w:rsid w:val="00745773"/>
    <w:rsid w:val="00746800"/>
    <w:rsid w:val="007501A8"/>
    <w:rsid w:val="0075039D"/>
    <w:rsid w:val="00750D61"/>
    <w:rsid w:val="00750EE1"/>
    <w:rsid w:val="00751116"/>
    <w:rsid w:val="007514C5"/>
    <w:rsid w:val="00752B4D"/>
    <w:rsid w:val="00754D0D"/>
    <w:rsid w:val="00755402"/>
    <w:rsid w:val="00756527"/>
    <w:rsid w:val="00756B26"/>
    <w:rsid w:val="00756EDF"/>
    <w:rsid w:val="00757EE2"/>
    <w:rsid w:val="007600E3"/>
    <w:rsid w:val="007626D2"/>
    <w:rsid w:val="00765C43"/>
    <w:rsid w:val="00765DF2"/>
    <w:rsid w:val="00765EFB"/>
    <w:rsid w:val="00765F0A"/>
    <w:rsid w:val="00766C39"/>
    <w:rsid w:val="007671CA"/>
    <w:rsid w:val="00767C5C"/>
    <w:rsid w:val="00767C61"/>
    <w:rsid w:val="0077008A"/>
    <w:rsid w:val="00773C1F"/>
    <w:rsid w:val="00774DA4"/>
    <w:rsid w:val="00776599"/>
    <w:rsid w:val="00777FEA"/>
    <w:rsid w:val="00780799"/>
    <w:rsid w:val="0078114B"/>
    <w:rsid w:val="00781DD2"/>
    <w:rsid w:val="00783606"/>
    <w:rsid w:val="00783ECF"/>
    <w:rsid w:val="0078413A"/>
    <w:rsid w:val="00792224"/>
    <w:rsid w:val="00793C9A"/>
    <w:rsid w:val="007959E8"/>
    <w:rsid w:val="00795E9C"/>
    <w:rsid w:val="00796C91"/>
    <w:rsid w:val="007A0521"/>
    <w:rsid w:val="007A2E12"/>
    <w:rsid w:val="007A3475"/>
    <w:rsid w:val="007A41C8"/>
    <w:rsid w:val="007A54CE"/>
    <w:rsid w:val="007A5D3A"/>
    <w:rsid w:val="007A6FD9"/>
    <w:rsid w:val="007A7FFA"/>
    <w:rsid w:val="007B04EB"/>
    <w:rsid w:val="007B0D4F"/>
    <w:rsid w:val="007B21E8"/>
    <w:rsid w:val="007B5A3D"/>
    <w:rsid w:val="007B5B95"/>
    <w:rsid w:val="007B6032"/>
    <w:rsid w:val="007B68EA"/>
    <w:rsid w:val="007B7453"/>
    <w:rsid w:val="007C2D89"/>
    <w:rsid w:val="007C4593"/>
    <w:rsid w:val="007C4821"/>
    <w:rsid w:val="007C5309"/>
    <w:rsid w:val="007C6069"/>
    <w:rsid w:val="007D06C4"/>
    <w:rsid w:val="007D1352"/>
    <w:rsid w:val="007D1736"/>
    <w:rsid w:val="007D2508"/>
    <w:rsid w:val="007D346A"/>
    <w:rsid w:val="007D4E85"/>
    <w:rsid w:val="007D5CE5"/>
    <w:rsid w:val="007D5F88"/>
    <w:rsid w:val="007D6518"/>
    <w:rsid w:val="007D76BD"/>
    <w:rsid w:val="007E0597"/>
    <w:rsid w:val="007E0BF1"/>
    <w:rsid w:val="007F0ED8"/>
    <w:rsid w:val="007F0F63"/>
    <w:rsid w:val="007F1F8F"/>
    <w:rsid w:val="007F75CE"/>
    <w:rsid w:val="0080064C"/>
    <w:rsid w:val="008009B0"/>
    <w:rsid w:val="008013A4"/>
    <w:rsid w:val="008027CE"/>
    <w:rsid w:val="00802F42"/>
    <w:rsid w:val="008036F8"/>
    <w:rsid w:val="00804383"/>
    <w:rsid w:val="00804BB7"/>
    <w:rsid w:val="00804D41"/>
    <w:rsid w:val="00806722"/>
    <w:rsid w:val="00810257"/>
    <w:rsid w:val="008104F5"/>
    <w:rsid w:val="00811072"/>
    <w:rsid w:val="00811369"/>
    <w:rsid w:val="00815419"/>
    <w:rsid w:val="008163C8"/>
    <w:rsid w:val="008164A1"/>
    <w:rsid w:val="008171AB"/>
    <w:rsid w:val="00817325"/>
    <w:rsid w:val="008209E6"/>
    <w:rsid w:val="0082151A"/>
    <w:rsid w:val="00821D19"/>
    <w:rsid w:val="00823303"/>
    <w:rsid w:val="008233B2"/>
    <w:rsid w:val="00823A9F"/>
    <w:rsid w:val="00823C85"/>
    <w:rsid w:val="00825138"/>
    <w:rsid w:val="008269DD"/>
    <w:rsid w:val="00830621"/>
    <w:rsid w:val="00832D2E"/>
    <w:rsid w:val="0083348C"/>
    <w:rsid w:val="00834E6A"/>
    <w:rsid w:val="008373D3"/>
    <w:rsid w:val="00840617"/>
    <w:rsid w:val="00840F84"/>
    <w:rsid w:val="00841C6F"/>
    <w:rsid w:val="008424E5"/>
    <w:rsid w:val="00842A47"/>
    <w:rsid w:val="00843C13"/>
    <w:rsid w:val="00843DEF"/>
    <w:rsid w:val="008454F8"/>
    <w:rsid w:val="0085032A"/>
    <w:rsid w:val="0085173A"/>
    <w:rsid w:val="00854AEE"/>
    <w:rsid w:val="0085530D"/>
    <w:rsid w:val="008603CE"/>
    <w:rsid w:val="008620FC"/>
    <w:rsid w:val="008627A5"/>
    <w:rsid w:val="00863E05"/>
    <w:rsid w:val="00864E42"/>
    <w:rsid w:val="0086580D"/>
    <w:rsid w:val="00865ACA"/>
    <w:rsid w:val="00865D28"/>
    <w:rsid w:val="00865F85"/>
    <w:rsid w:val="00867C10"/>
    <w:rsid w:val="00870439"/>
    <w:rsid w:val="00870DA1"/>
    <w:rsid w:val="00875B33"/>
    <w:rsid w:val="00877424"/>
    <w:rsid w:val="00880FD6"/>
    <w:rsid w:val="00883F93"/>
    <w:rsid w:val="00884DB3"/>
    <w:rsid w:val="00885A9D"/>
    <w:rsid w:val="008864F6"/>
    <w:rsid w:val="0089049D"/>
    <w:rsid w:val="008928C9"/>
    <w:rsid w:val="008930CB"/>
    <w:rsid w:val="008938DC"/>
    <w:rsid w:val="00893FD1"/>
    <w:rsid w:val="00894836"/>
    <w:rsid w:val="00894A49"/>
    <w:rsid w:val="00895172"/>
    <w:rsid w:val="00895680"/>
    <w:rsid w:val="00896DFF"/>
    <w:rsid w:val="0089762C"/>
    <w:rsid w:val="008A0B65"/>
    <w:rsid w:val="008A173B"/>
    <w:rsid w:val="008A1893"/>
    <w:rsid w:val="008A1AA8"/>
    <w:rsid w:val="008A51DE"/>
    <w:rsid w:val="008A52C7"/>
    <w:rsid w:val="008A57E6"/>
    <w:rsid w:val="008A696A"/>
    <w:rsid w:val="008A6F81"/>
    <w:rsid w:val="008A769A"/>
    <w:rsid w:val="008B0C9C"/>
    <w:rsid w:val="008B166D"/>
    <w:rsid w:val="008B17F4"/>
    <w:rsid w:val="008B1FC1"/>
    <w:rsid w:val="008B3615"/>
    <w:rsid w:val="008B4AC4"/>
    <w:rsid w:val="008B50C8"/>
    <w:rsid w:val="008B5281"/>
    <w:rsid w:val="008B6C25"/>
    <w:rsid w:val="008B78DE"/>
    <w:rsid w:val="008B7E05"/>
    <w:rsid w:val="008C1797"/>
    <w:rsid w:val="008C219C"/>
    <w:rsid w:val="008C475E"/>
    <w:rsid w:val="008C55FE"/>
    <w:rsid w:val="008C619A"/>
    <w:rsid w:val="008C678A"/>
    <w:rsid w:val="008C783F"/>
    <w:rsid w:val="008D0CE8"/>
    <w:rsid w:val="008D1880"/>
    <w:rsid w:val="008D2D1D"/>
    <w:rsid w:val="008D3EEE"/>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871"/>
    <w:rsid w:val="008F0BB9"/>
    <w:rsid w:val="008F0CDC"/>
    <w:rsid w:val="008F17A3"/>
    <w:rsid w:val="008F1ED3"/>
    <w:rsid w:val="008F2541"/>
    <w:rsid w:val="008F4C29"/>
    <w:rsid w:val="008F70BD"/>
    <w:rsid w:val="008F788F"/>
    <w:rsid w:val="008F7EA2"/>
    <w:rsid w:val="00902722"/>
    <w:rsid w:val="009027BC"/>
    <w:rsid w:val="00906289"/>
    <w:rsid w:val="009062E6"/>
    <w:rsid w:val="00907987"/>
    <w:rsid w:val="00911BE5"/>
    <w:rsid w:val="0091296B"/>
    <w:rsid w:val="00913CA9"/>
    <w:rsid w:val="009145AE"/>
    <w:rsid w:val="009146CE"/>
    <w:rsid w:val="00914CA7"/>
    <w:rsid w:val="00915C3E"/>
    <w:rsid w:val="009161A8"/>
    <w:rsid w:val="009169D1"/>
    <w:rsid w:val="0091759B"/>
    <w:rsid w:val="0092068C"/>
    <w:rsid w:val="009239F0"/>
    <w:rsid w:val="009245AE"/>
    <w:rsid w:val="009245F5"/>
    <w:rsid w:val="009249EC"/>
    <w:rsid w:val="009273B3"/>
    <w:rsid w:val="009305B5"/>
    <w:rsid w:val="00935C06"/>
    <w:rsid w:val="00937464"/>
    <w:rsid w:val="009378DD"/>
    <w:rsid w:val="009429D5"/>
    <w:rsid w:val="00942BF1"/>
    <w:rsid w:val="00945180"/>
    <w:rsid w:val="00945428"/>
    <w:rsid w:val="0094607B"/>
    <w:rsid w:val="009501E4"/>
    <w:rsid w:val="00951FFA"/>
    <w:rsid w:val="00953604"/>
    <w:rsid w:val="0095496B"/>
    <w:rsid w:val="009568CE"/>
    <w:rsid w:val="00960F1E"/>
    <w:rsid w:val="009610DC"/>
    <w:rsid w:val="00961490"/>
    <w:rsid w:val="00962B03"/>
    <w:rsid w:val="00962B39"/>
    <w:rsid w:val="0096381A"/>
    <w:rsid w:val="00963C0E"/>
    <w:rsid w:val="00965241"/>
    <w:rsid w:val="00965721"/>
    <w:rsid w:val="00965BAB"/>
    <w:rsid w:val="00965E04"/>
    <w:rsid w:val="009674AD"/>
    <w:rsid w:val="00967E3A"/>
    <w:rsid w:val="0097034B"/>
    <w:rsid w:val="00970CDC"/>
    <w:rsid w:val="00975727"/>
    <w:rsid w:val="00977010"/>
    <w:rsid w:val="00977A04"/>
    <w:rsid w:val="00977D02"/>
    <w:rsid w:val="00977FF9"/>
    <w:rsid w:val="009809BB"/>
    <w:rsid w:val="0098364B"/>
    <w:rsid w:val="009908A3"/>
    <w:rsid w:val="009911AF"/>
    <w:rsid w:val="00991875"/>
    <w:rsid w:val="00991F76"/>
    <w:rsid w:val="00991F92"/>
    <w:rsid w:val="00992985"/>
    <w:rsid w:val="00993889"/>
    <w:rsid w:val="009949A2"/>
    <w:rsid w:val="0099551B"/>
    <w:rsid w:val="00996BD2"/>
    <w:rsid w:val="00997BF1"/>
    <w:rsid w:val="009A089C"/>
    <w:rsid w:val="009A118E"/>
    <w:rsid w:val="009A21CD"/>
    <w:rsid w:val="009A278C"/>
    <w:rsid w:val="009A2BC2"/>
    <w:rsid w:val="009A42C1"/>
    <w:rsid w:val="009A52C1"/>
    <w:rsid w:val="009A5429"/>
    <w:rsid w:val="009A72AD"/>
    <w:rsid w:val="009B0172"/>
    <w:rsid w:val="009B09E0"/>
    <w:rsid w:val="009B0BC5"/>
    <w:rsid w:val="009B1247"/>
    <w:rsid w:val="009B6029"/>
    <w:rsid w:val="009B6971"/>
    <w:rsid w:val="009C21B4"/>
    <w:rsid w:val="009C27F1"/>
    <w:rsid w:val="009C3152"/>
    <w:rsid w:val="009C3257"/>
    <w:rsid w:val="009C4CFA"/>
    <w:rsid w:val="009C5070"/>
    <w:rsid w:val="009D112C"/>
    <w:rsid w:val="009D1385"/>
    <w:rsid w:val="009D2816"/>
    <w:rsid w:val="009D47FA"/>
    <w:rsid w:val="009D4C5B"/>
    <w:rsid w:val="009D50D2"/>
    <w:rsid w:val="009D6BCA"/>
    <w:rsid w:val="009E0F62"/>
    <w:rsid w:val="009E1B44"/>
    <w:rsid w:val="009E4A58"/>
    <w:rsid w:val="009E551C"/>
    <w:rsid w:val="009E5A2D"/>
    <w:rsid w:val="009E5AB2"/>
    <w:rsid w:val="009E6219"/>
    <w:rsid w:val="009F03B3"/>
    <w:rsid w:val="009F217F"/>
    <w:rsid w:val="009F2744"/>
    <w:rsid w:val="00A0096C"/>
    <w:rsid w:val="00A01757"/>
    <w:rsid w:val="00A028C0"/>
    <w:rsid w:val="00A02BAE"/>
    <w:rsid w:val="00A04F3B"/>
    <w:rsid w:val="00A06A6B"/>
    <w:rsid w:val="00A07E47"/>
    <w:rsid w:val="00A11AF4"/>
    <w:rsid w:val="00A12736"/>
    <w:rsid w:val="00A129D0"/>
    <w:rsid w:val="00A12C33"/>
    <w:rsid w:val="00A138BA"/>
    <w:rsid w:val="00A14C8E"/>
    <w:rsid w:val="00A153D9"/>
    <w:rsid w:val="00A15F09"/>
    <w:rsid w:val="00A169B6"/>
    <w:rsid w:val="00A2271D"/>
    <w:rsid w:val="00A22732"/>
    <w:rsid w:val="00A22AC7"/>
    <w:rsid w:val="00A237D5"/>
    <w:rsid w:val="00A24CF2"/>
    <w:rsid w:val="00A25E90"/>
    <w:rsid w:val="00A30128"/>
    <w:rsid w:val="00A30EFC"/>
    <w:rsid w:val="00A310A3"/>
    <w:rsid w:val="00A31984"/>
    <w:rsid w:val="00A32D73"/>
    <w:rsid w:val="00A3367B"/>
    <w:rsid w:val="00A33C67"/>
    <w:rsid w:val="00A3597D"/>
    <w:rsid w:val="00A35B7C"/>
    <w:rsid w:val="00A365C3"/>
    <w:rsid w:val="00A36DD1"/>
    <w:rsid w:val="00A4006C"/>
    <w:rsid w:val="00A40091"/>
    <w:rsid w:val="00A4030F"/>
    <w:rsid w:val="00A41C79"/>
    <w:rsid w:val="00A41CB5"/>
    <w:rsid w:val="00A42CDF"/>
    <w:rsid w:val="00A4452E"/>
    <w:rsid w:val="00A4472C"/>
    <w:rsid w:val="00A44E69"/>
    <w:rsid w:val="00A44F0F"/>
    <w:rsid w:val="00A45CA9"/>
    <w:rsid w:val="00A4661E"/>
    <w:rsid w:val="00A4711F"/>
    <w:rsid w:val="00A50E9C"/>
    <w:rsid w:val="00A53649"/>
    <w:rsid w:val="00A55BD6"/>
    <w:rsid w:val="00A55D50"/>
    <w:rsid w:val="00A5676B"/>
    <w:rsid w:val="00A57142"/>
    <w:rsid w:val="00A57DEC"/>
    <w:rsid w:val="00A648CD"/>
    <w:rsid w:val="00A6537A"/>
    <w:rsid w:val="00A65DF7"/>
    <w:rsid w:val="00A67866"/>
    <w:rsid w:val="00A67B6A"/>
    <w:rsid w:val="00A70269"/>
    <w:rsid w:val="00A70B07"/>
    <w:rsid w:val="00A7221A"/>
    <w:rsid w:val="00A723F8"/>
    <w:rsid w:val="00A72DDE"/>
    <w:rsid w:val="00A77CCB"/>
    <w:rsid w:val="00A81057"/>
    <w:rsid w:val="00A8268E"/>
    <w:rsid w:val="00A82D76"/>
    <w:rsid w:val="00A82DBE"/>
    <w:rsid w:val="00A83779"/>
    <w:rsid w:val="00A83D8D"/>
    <w:rsid w:val="00A8446B"/>
    <w:rsid w:val="00A8473F"/>
    <w:rsid w:val="00A84BDF"/>
    <w:rsid w:val="00A85247"/>
    <w:rsid w:val="00A853E2"/>
    <w:rsid w:val="00A862D6"/>
    <w:rsid w:val="00A869DE"/>
    <w:rsid w:val="00A86FE7"/>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4F6"/>
    <w:rsid w:val="00AB686C"/>
    <w:rsid w:val="00AB6C5F"/>
    <w:rsid w:val="00AB7129"/>
    <w:rsid w:val="00AC27A6"/>
    <w:rsid w:val="00AC30F7"/>
    <w:rsid w:val="00AC3A5A"/>
    <w:rsid w:val="00AC4D95"/>
    <w:rsid w:val="00AC5DF4"/>
    <w:rsid w:val="00AC649F"/>
    <w:rsid w:val="00AC6E35"/>
    <w:rsid w:val="00AD0AEF"/>
    <w:rsid w:val="00AD11B7"/>
    <w:rsid w:val="00AD1A94"/>
    <w:rsid w:val="00AD1C05"/>
    <w:rsid w:val="00AD307B"/>
    <w:rsid w:val="00AD4126"/>
    <w:rsid w:val="00AD421C"/>
    <w:rsid w:val="00AD44FA"/>
    <w:rsid w:val="00AE070A"/>
    <w:rsid w:val="00AE101C"/>
    <w:rsid w:val="00AE289C"/>
    <w:rsid w:val="00AE2A69"/>
    <w:rsid w:val="00AE37E5"/>
    <w:rsid w:val="00AE5EB4"/>
    <w:rsid w:val="00AF0C18"/>
    <w:rsid w:val="00AF117F"/>
    <w:rsid w:val="00AF29D2"/>
    <w:rsid w:val="00AF47C5"/>
    <w:rsid w:val="00AF5398"/>
    <w:rsid w:val="00AF6C9D"/>
    <w:rsid w:val="00AF6D3E"/>
    <w:rsid w:val="00B00860"/>
    <w:rsid w:val="00B049AF"/>
    <w:rsid w:val="00B07242"/>
    <w:rsid w:val="00B10534"/>
    <w:rsid w:val="00B113DB"/>
    <w:rsid w:val="00B11D8A"/>
    <w:rsid w:val="00B12981"/>
    <w:rsid w:val="00B13BB3"/>
    <w:rsid w:val="00B1414F"/>
    <w:rsid w:val="00B147DD"/>
    <w:rsid w:val="00B156FD"/>
    <w:rsid w:val="00B17C3F"/>
    <w:rsid w:val="00B21B04"/>
    <w:rsid w:val="00B21F61"/>
    <w:rsid w:val="00B24D24"/>
    <w:rsid w:val="00B261F1"/>
    <w:rsid w:val="00B265BC"/>
    <w:rsid w:val="00B2692A"/>
    <w:rsid w:val="00B31FB1"/>
    <w:rsid w:val="00B33791"/>
    <w:rsid w:val="00B33952"/>
    <w:rsid w:val="00B33C5E"/>
    <w:rsid w:val="00B342F4"/>
    <w:rsid w:val="00B34369"/>
    <w:rsid w:val="00B34DC2"/>
    <w:rsid w:val="00B35870"/>
    <w:rsid w:val="00B3735A"/>
    <w:rsid w:val="00B378E5"/>
    <w:rsid w:val="00B4346D"/>
    <w:rsid w:val="00B440F4"/>
    <w:rsid w:val="00B447A5"/>
    <w:rsid w:val="00B45C4D"/>
    <w:rsid w:val="00B4654C"/>
    <w:rsid w:val="00B47293"/>
    <w:rsid w:val="00B50E50"/>
    <w:rsid w:val="00B52120"/>
    <w:rsid w:val="00B536FC"/>
    <w:rsid w:val="00B54ABC"/>
    <w:rsid w:val="00B56FBE"/>
    <w:rsid w:val="00B5745C"/>
    <w:rsid w:val="00B60ACF"/>
    <w:rsid w:val="00B62B58"/>
    <w:rsid w:val="00B64B57"/>
    <w:rsid w:val="00B65149"/>
    <w:rsid w:val="00B66124"/>
    <w:rsid w:val="00B66567"/>
    <w:rsid w:val="00B66F52"/>
    <w:rsid w:val="00B66FE5"/>
    <w:rsid w:val="00B67058"/>
    <w:rsid w:val="00B72880"/>
    <w:rsid w:val="00B72DD9"/>
    <w:rsid w:val="00B7532B"/>
    <w:rsid w:val="00B758BF"/>
    <w:rsid w:val="00B77EC8"/>
    <w:rsid w:val="00B8023A"/>
    <w:rsid w:val="00B827A6"/>
    <w:rsid w:val="00B831CE"/>
    <w:rsid w:val="00B84890"/>
    <w:rsid w:val="00B85D0D"/>
    <w:rsid w:val="00B86677"/>
    <w:rsid w:val="00B87131"/>
    <w:rsid w:val="00B91E40"/>
    <w:rsid w:val="00B92FF2"/>
    <w:rsid w:val="00B939B1"/>
    <w:rsid w:val="00B96D40"/>
    <w:rsid w:val="00B97386"/>
    <w:rsid w:val="00BA07F2"/>
    <w:rsid w:val="00BA2137"/>
    <w:rsid w:val="00BA263B"/>
    <w:rsid w:val="00BA42B2"/>
    <w:rsid w:val="00BA58D4"/>
    <w:rsid w:val="00BA5B9E"/>
    <w:rsid w:val="00BA6F85"/>
    <w:rsid w:val="00BA7C9A"/>
    <w:rsid w:val="00BB5F8F"/>
    <w:rsid w:val="00BB657A"/>
    <w:rsid w:val="00BB6586"/>
    <w:rsid w:val="00BB769D"/>
    <w:rsid w:val="00BC1A4E"/>
    <w:rsid w:val="00BC3F43"/>
    <w:rsid w:val="00BC5DC7"/>
    <w:rsid w:val="00BC6B8B"/>
    <w:rsid w:val="00BC73D8"/>
    <w:rsid w:val="00BD0FFB"/>
    <w:rsid w:val="00BD1D37"/>
    <w:rsid w:val="00BD3F7E"/>
    <w:rsid w:val="00BD43F3"/>
    <w:rsid w:val="00BD52D7"/>
    <w:rsid w:val="00BD5A28"/>
    <w:rsid w:val="00BD5AD2"/>
    <w:rsid w:val="00BE074C"/>
    <w:rsid w:val="00BE22F3"/>
    <w:rsid w:val="00BE2F03"/>
    <w:rsid w:val="00BE53FB"/>
    <w:rsid w:val="00BE5B52"/>
    <w:rsid w:val="00BE7B8D"/>
    <w:rsid w:val="00BF0993"/>
    <w:rsid w:val="00BF10A9"/>
    <w:rsid w:val="00BF1703"/>
    <w:rsid w:val="00BF181D"/>
    <w:rsid w:val="00BF1F1A"/>
    <w:rsid w:val="00BF231C"/>
    <w:rsid w:val="00BF51E5"/>
    <w:rsid w:val="00BF6C4E"/>
    <w:rsid w:val="00BF74A6"/>
    <w:rsid w:val="00C013AD"/>
    <w:rsid w:val="00C043E5"/>
    <w:rsid w:val="00C04904"/>
    <w:rsid w:val="00C05391"/>
    <w:rsid w:val="00C056B3"/>
    <w:rsid w:val="00C06383"/>
    <w:rsid w:val="00C06C39"/>
    <w:rsid w:val="00C079A5"/>
    <w:rsid w:val="00C103E5"/>
    <w:rsid w:val="00C13319"/>
    <w:rsid w:val="00C13EE9"/>
    <w:rsid w:val="00C21540"/>
    <w:rsid w:val="00C21906"/>
    <w:rsid w:val="00C21BFA"/>
    <w:rsid w:val="00C2216F"/>
    <w:rsid w:val="00C24C8D"/>
    <w:rsid w:val="00C25DC8"/>
    <w:rsid w:val="00C25FE2"/>
    <w:rsid w:val="00C26400"/>
    <w:rsid w:val="00C26B53"/>
    <w:rsid w:val="00C278CA"/>
    <w:rsid w:val="00C279B2"/>
    <w:rsid w:val="00C32D92"/>
    <w:rsid w:val="00C33E50"/>
    <w:rsid w:val="00C34C20"/>
    <w:rsid w:val="00C35047"/>
    <w:rsid w:val="00C35A3E"/>
    <w:rsid w:val="00C37BBB"/>
    <w:rsid w:val="00C42130"/>
    <w:rsid w:val="00C423A4"/>
    <w:rsid w:val="00C423E3"/>
    <w:rsid w:val="00C44BF5"/>
    <w:rsid w:val="00C5000F"/>
    <w:rsid w:val="00C521D6"/>
    <w:rsid w:val="00C54B4E"/>
    <w:rsid w:val="00C55232"/>
    <w:rsid w:val="00C5534F"/>
    <w:rsid w:val="00C553A4"/>
    <w:rsid w:val="00C55A06"/>
    <w:rsid w:val="00C55D03"/>
    <w:rsid w:val="00C57D9B"/>
    <w:rsid w:val="00C601BC"/>
    <w:rsid w:val="00C6329F"/>
    <w:rsid w:val="00C63340"/>
    <w:rsid w:val="00C643F9"/>
    <w:rsid w:val="00C64E95"/>
    <w:rsid w:val="00C71372"/>
    <w:rsid w:val="00C717A2"/>
    <w:rsid w:val="00C72410"/>
    <w:rsid w:val="00C7287F"/>
    <w:rsid w:val="00C80727"/>
    <w:rsid w:val="00C80CB8"/>
    <w:rsid w:val="00C819F8"/>
    <w:rsid w:val="00C8248C"/>
    <w:rsid w:val="00C8473A"/>
    <w:rsid w:val="00C84E33"/>
    <w:rsid w:val="00C8533D"/>
    <w:rsid w:val="00C86D6F"/>
    <w:rsid w:val="00C87F1A"/>
    <w:rsid w:val="00C905FC"/>
    <w:rsid w:val="00C90E21"/>
    <w:rsid w:val="00C92D03"/>
    <w:rsid w:val="00C9319C"/>
    <w:rsid w:val="00C931AA"/>
    <w:rsid w:val="00C9435D"/>
    <w:rsid w:val="00C945FA"/>
    <w:rsid w:val="00C94C47"/>
    <w:rsid w:val="00C94DF2"/>
    <w:rsid w:val="00C96741"/>
    <w:rsid w:val="00CA13E4"/>
    <w:rsid w:val="00CA2D1B"/>
    <w:rsid w:val="00CA375D"/>
    <w:rsid w:val="00CA662A"/>
    <w:rsid w:val="00CA7AFD"/>
    <w:rsid w:val="00CA7C3C"/>
    <w:rsid w:val="00CB0189"/>
    <w:rsid w:val="00CB0BA2"/>
    <w:rsid w:val="00CB1704"/>
    <w:rsid w:val="00CB1A42"/>
    <w:rsid w:val="00CB1B0C"/>
    <w:rsid w:val="00CB28B0"/>
    <w:rsid w:val="00CB2C0B"/>
    <w:rsid w:val="00CB3DA5"/>
    <w:rsid w:val="00CB517D"/>
    <w:rsid w:val="00CB67A1"/>
    <w:rsid w:val="00CC038D"/>
    <w:rsid w:val="00CC08DB"/>
    <w:rsid w:val="00CC39FF"/>
    <w:rsid w:val="00CC3C2F"/>
    <w:rsid w:val="00CC4AC8"/>
    <w:rsid w:val="00CC5233"/>
    <w:rsid w:val="00CC5DE6"/>
    <w:rsid w:val="00CC6E4E"/>
    <w:rsid w:val="00CC6FE8"/>
    <w:rsid w:val="00CC7202"/>
    <w:rsid w:val="00CC780C"/>
    <w:rsid w:val="00CD1FE7"/>
    <w:rsid w:val="00CD2173"/>
    <w:rsid w:val="00CD2808"/>
    <w:rsid w:val="00CD28BF"/>
    <w:rsid w:val="00CD4092"/>
    <w:rsid w:val="00CD4A20"/>
    <w:rsid w:val="00CD50A1"/>
    <w:rsid w:val="00CD519E"/>
    <w:rsid w:val="00CD5845"/>
    <w:rsid w:val="00CD6359"/>
    <w:rsid w:val="00CE0C4F"/>
    <w:rsid w:val="00CE30EA"/>
    <w:rsid w:val="00CE350F"/>
    <w:rsid w:val="00CE6030"/>
    <w:rsid w:val="00CE7B3E"/>
    <w:rsid w:val="00CF048A"/>
    <w:rsid w:val="00CF155A"/>
    <w:rsid w:val="00CF2947"/>
    <w:rsid w:val="00CF636A"/>
    <w:rsid w:val="00CF686F"/>
    <w:rsid w:val="00CF6E60"/>
    <w:rsid w:val="00CF6F73"/>
    <w:rsid w:val="00CF7BCA"/>
    <w:rsid w:val="00D008FD"/>
    <w:rsid w:val="00D0321C"/>
    <w:rsid w:val="00D035EC"/>
    <w:rsid w:val="00D05A79"/>
    <w:rsid w:val="00D06AB1"/>
    <w:rsid w:val="00D06FC1"/>
    <w:rsid w:val="00D072ED"/>
    <w:rsid w:val="00D07A16"/>
    <w:rsid w:val="00D1067E"/>
    <w:rsid w:val="00D10F50"/>
    <w:rsid w:val="00D11272"/>
    <w:rsid w:val="00D126F5"/>
    <w:rsid w:val="00D1358F"/>
    <w:rsid w:val="00D14129"/>
    <w:rsid w:val="00D1489E"/>
    <w:rsid w:val="00D20737"/>
    <w:rsid w:val="00D21C0B"/>
    <w:rsid w:val="00D21E81"/>
    <w:rsid w:val="00D223DE"/>
    <w:rsid w:val="00D2479A"/>
    <w:rsid w:val="00D25E37"/>
    <w:rsid w:val="00D2661A"/>
    <w:rsid w:val="00D27582"/>
    <w:rsid w:val="00D27C92"/>
    <w:rsid w:val="00D27EC4"/>
    <w:rsid w:val="00D3098F"/>
    <w:rsid w:val="00D31AFE"/>
    <w:rsid w:val="00D32719"/>
    <w:rsid w:val="00D33333"/>
    <w:rsid w:val="00D352A2"/>
    <w:rsid w:val="00D4162B"/>
    <w:rsid w:val="00D421C9"/>
    <w:rsid w:val="00D426C3"/>
    <w:rsid w:val="00D43BBA"/>
    <w:rsid w:val="00D43D96"/>
    <w:rsid w:val="00D4514F"/>
    <w:rsid w:val="00D451E2"/>
    <w:rsid w:val="00D45DD9"/>
    <w:rsid w:val="00D45E89"/>
    <w:rsid w:val="00D45E8D"/>
    <w:rsid w:val="00D466AE"/>
    <w:rsid w:val="00D4734F"/>
    <w:rsid w:val="00D51BF3"/>
    <w:rsid w:val="00D56198"/>
    <w:rsid w:val="00D60224"/>
    <w:rsid w:val="00D65667"/>
    <w:rsid w:val="00D65833"/>
    <w:rsid w:val="00D66846"/>
    <w:rsid w:val="00D675FB"/>
    <w:rsid w:val="00D71F25"/>
    <w:rsid w:val="00D72A9C"/>
    <w:rsid w:val="00D77031"/>
    <w:rsid w:val="00D81357"/>
    <w:rsid w:val="00D84941"/>
    <w:rsid w:val="00D84FA1"/>
    <w:rsid w:val="00D851F0"/>
    <w:rsid w:val="00D86DB7"/>
    <w:rsid w:val="00D87BF5"/>
    <w:rsid w:val="00D90670"/>
    <w:rsid w:val="00D90721"/>
    <w:rsid w:val="00D926D0"/>
    <w:rsid w:val="00D92A6A"/>
    <w:rsid w:val="00D93030"/>
    <w:rsid w:val="00D93BFC"/>
    <w:rsid w:val="00D950E1"/>
    <w:rsid w:val="00D952A6"/>
    <w:rsid w:val="00D97F99"/>
    <w:rsid w:val="00DA1E08"/>
    <w:rsid w:val="00DA24F8"/>
    <w:rsid w:val="00DA28E8"/>
    <w:rsid w:val="00DA38D3"/>
    <w:rsid w:val="00DA3932"/>
    <w:rsid w:val="00DA3AFC"/>
    <w:rsid w:val="00DA5648"/>
    <w:rsid w:val="00DA64F8"/>
    <w:rsid w:val="00DA6C15"/>
    <w:rsid w:val="00DA73D5"/>
    <w:rsid w:val="00DB0258"/>
    <w:rsid w:val="00DB2AB6"/>
    <w:rsid w:val="00DB38EE"/>
    <w:rsid w:val="00DB498B"/>
    <w:rsid w:val="00DB66CA"/>
    <w:rsid w:val="00DB68CB"/>
    <w:rsid w:val="00DB6BCA"/>
    <w:rsid w:val="00DB6F54"/>
    <w:rsid w:val="00DB73F7"/>
    <w:rsid w:val="00DC0321"/>
    <w:rsid w:val="00DC08D8"/>
    <w:rsid w:val="00DC1087"/>
    <w:rsid w:val="00DC20A1"/>
    <w:rsid w:val="00DC27D2"/>
    <w:rsid w:val="00DC3067"/>
    <w:rsid w:val="00DC3157"/>
    <w:rsid w:val="00DC370B"/>
    <w:rsid w:val="00DC5B90"/>
    <w:rsid w:val="00DC7D38"/>
    <w:rsid w:val="00DD00FF"/>
    <w:rsid w:val="00DD0619"/>
    <w:rsid w:val="00DD07FB"/>
    <w:rsid w:val="00DD238E"/>
    <w:rsid w:val="00DD25C6"/>
    <w:rsid w:val="00DD38B9"/>
    <w:rsid w:val="00DD4FE5"/>
    <w:rsid w:val="00DD54B0"/>
    <w:rsid w:val="00DD57EE"/>
    <w:rsid w:val="00DD6BCC"/>
    <w:rsid w:val="00DE094F"/>
    <w:rsid w:val="00DE0A4B"/>
    <w:rsid w:val="00DE2410"/>
    <w:rsid w:val="00DE2939"/>
    <w:rsid w:val="00DE3DC7"/>
    <w:rsid w:val="00DE6378"/>
    <w:rsid w:val="00DE6E81"/>
    <w:rsid w:val="00DE703F"/>
    <w:rsid w:val="00DE728A"/>
    <w:rsid w:val="00DE7595"/>
    <w:rsid w:val="00DE7D75"/>
    <w:rsid w:val="00DF01BC"/>
    <w:rsid w:val="00DF058B"/>
    <w:rsid w:val="00DF1961"/>
    <w:rsid w:val="00DF44DE"/>
    <w:rsid w:val="00DF5A47"/>
    <w:rsid w:val="00E01138"/>
    <w:rsid w:val="00E02CB2"/>
    <w:rsid w:val="00E02DFB"/>
    <w:rsid w:val="00E030F9"/>
    <w:rsid w:val="00E0311A"/>
    <w:rsid w:val="00E03138"/>
    <w:rsid w:val="00E06404"/>
    <w:rsid w:val="00E118D4"/>
    <w:rsid w:val="00E11A85"/>
    <w:rsid w:val="00E12495"/>
    <w:rsid w:val="00E1325A"/>
    <w:rsid w:val="00E15CCD"/>
    <w:rsid w:val="00E202EF"/>
    <w:rsid w:val="00E2042F"/>
    <w:rsid w:val="00E210B5"/>
    <w:rsid w:val="00E21B5E"/>
    <w:rsid w:val="00E2552F"/>
    <w:rsid w:val="00E26111"/>
    <w:rsid w:val="00E26E06"/>
    <w:rsid w:val="00E3137A"/>
    <w:rsid w:val="00E32CCF"/>
    <w:rsid w:val="00E34A98"/>
    <w:rsid w:val="00E35D1E"/>
    <w:rsid w:val="00E364F9"/>
    <w:rsid w:val="00E365FA"/>
    <w:rsid w:val="00E36789"/>
    <w:rsid w:val="00E37E57"/>
    <w:rsid w:val="00E400E1"/>
    <w:rsid w:val="00E42F95"/>
    <w:rsid w:val="00E43C5B"/>
    <w:rsid w:val="00E44A83"/>
    <w:rsid w:val="00E4515F"/>
    <w:rsid w:val="00E45478"/>
    <w:rsid w:val="00E45612"/>
    <w:rsid w:val="00E45A10"/>
    <w:rsid w:val="00E502C1"/>
    <w:rsid w:val="00E502DD"/>
    <w:rsid w:val="00E50D3A"/>
    <w:rsid w:val="00E51387"/>
    <w:rsid w:val="00E51E68"/>
    <w:rsid w:val="00E520C7"/>
    <w:rsid w:val="00E52EFD"/>
    <w:rsid w:val="00E5408A"/>
    <w:rsid w:val="00E54412"/>
    <w:rsid w:val="00E56800"/>
    <w:rsid w:val="00E57E15"/>
    <w:rsid w:val="00E60C63"/>
    <w:rsid w:val="00E62BB1"/>
    <w:rsid w:val="00E62FF9"/>
    <w:rsid w:val="00E635D6"/>
    <w:rsid w:val="00E639BC"/>
    <w:rsid w:val="00E6437A"/>
    <w:rsid w:val="00E664CC"/>
    <w:rsid w:val="00E70388"/>
    <w:rsid w:val="00E70F92"/>
    <w:rsid w:val="00E74313"/>
    <w:rsid w:val="00E74C54"/>
    <w:rsid w:val="00E77A03"/>
    <w:rsid w:val="00E77DC5"/>
    <w:rsid w:val="00E822E8"/>
    <w:rsid w:val="00E82554"/>
    <w:rsid w:val="00E82606"/>
    <w:rsid w:val="00E82DED"/>
    <w:rsid w:val="00E831C1"/>
    <w:rsid w:val="00E83722"/>
    <w:rsid w:val="00E846C8"/>
    <w:rsid w:val="00E84957"/>
    <w:rsid w:val="00E84A55"/>
    <w:rsid w:val="00E85BFF"/>
    <w:rsid w:val="00E85D76"/>
    <w:rsid w:val="00E90391"/>
    <w:rsid w:val="00E906C2"/>
    <w:rsid w:val="00E907A2"/>
    <w:rsid w:val="00E9311F"/>
    <w:rsid w:val="00E934D1"/>
    <w:rsid w:val="00E94AF0"/>
    <w:rsid w:val="00E95D13"/>
    <w:rsid w:val="00E95DD3"/>
    <w:rsid w:val="00E969D5"/>
    <w:rsid w:val="00E96A67"/>
    <w:rsid w:val="00EA1E1C"/>
    <w:rsid w:val="00EA37CC"/>
    <w:rsid w:val="00EA58D1"/>
    <w:rsid w:val="00EA61BC"/>
    <w:rsid w:val="00EA681A"/>
    <w:rsid w:val="00EA735B"/>
    <w:rsid w:val="00EA7477"/>
    <w:rsid w:val="00EB1C08"/>
    <w:rsid w:val="00EB1E69"/>
    <w:rsid w:val="00EB2086"/>
    <w:rsid w:val="00EB31ED"/>
    <w:rsid w:val="00EB4DCD"/>
    <w:rsid w:val="00EB5EDF"/>
    <w:rsid w:val="00EB60FE"/>
    <w:rsid w:val="00EB64EB"/>
    <w:rsid w:val="00EB74DB"/>
    <w:rsid w:val="00EB7997"/>
    <w:rsid w:val="00EC2F40"/>
    <w:rsid w:val="00EC5359"/>
    <w:rsid w:val="00EC55C5"/>
    <w:rsid w:val="00EC562A"/>
    <w:rsid w:val="00EC6496"/>
    <w:rsid w:val="00ED067A"/>
    <w:rsid w:val="00ED0FC6"/>
    <w:rsid w:val="00ED2B50"/>
    <w:rsid w:val="00ED4925"/>
    <w:rsid w:val="00EE0350"/>
    <w:rsid w:val="00EE0719"/>
    <w:rsid w:val="00EE0E80"/>
    <w:rsid w:val="00EE3EA6"/>
    <w:rsid w:val="00EE613F"/>
    <w:rsid w:val="00EE7126"/>
    <w:rsid w:val="00EE7295"/>
    <w:rsid w:val="00EE7869"/>
    <w:rsid w:val="00EF054A"/>
    <w:rsid w:val="00EF2C27"/>
    <w:rsid w:val="00EF2CD8"/>
    <w:rsid w:val="00EF3235"/>
    <w:rsid w:val="00EF3C05"/>
    <w:rsid w:val="00EF7E72"/>
    <w:rsid w:val="00F01EDB"/>
    <w:rsid w:val="00F037CB"/>
    <w:rsid w:val="00F04E4F"/>
    <w:rsid w:val="00F06D37"/>
    <w:rsid w:val="00F07B9D"/>
    <w:rsid w:val="00F07C8C"/>
    <w:rsid w:val="00F11586"/>
    <w:rsid w:val="00F1183B"/>
    <w:rsid w:val="00F11C9F"/>
    <w:rsid w:val="00F12263"/>
    <w:rsid w:val="00F1409D"/>
    <w:rsid w:val="00F14214"/>
    <w:rsid w:val="00F157A9"/>
    <w:rsid w:val="00F16F00"/>
    <w:rsid w:val="00F22C3A"/>
    <w:rsid w:val="00F23CA7"/>
    <w:rsid w:val="00F25087"/>
    <w:rsid w:val="00F25BB6"/>
    <w:rsid w:val="00F26B7E"/>
    <w:rsid w:val="00F27A3B"/>
    <w:rsid w:val="00F32780"/>
    <w:rsid w:val="00F334C2"/>
    <w:rsid w:val="00F33817"/>
    <w:rsid w:val="00F3401A"/>
    <w:rsid w:val="00F35B47"/>
    <w:rsid w:val="00F418C8"/>
    <w:rsid w:val="00F420D5"/>
    <w:rsid w:val="00F42FD5"/>
    <w:rsid w:val="00F43D3C"/>
    <w:rsid w:val="00F43EB6"/>
    <w:rsid w:val="00F45038"/>
    <w:rsid w:val="00F451EA"/>
    <w:rsid w:val="00F45447"/>
    <w:rsid w:val="00F456C6"/>
    <w:rsid w:val="00F4577B"/>
    <w:rsid w:val="00F460F2"/>
    <w:rsid w:val="00F46496"/>
    <w:rsid w:val="00F474D0"/>
    <w:rsid w:val="00F50179"/>
    <w:rsid w:val="00F515EE"/>
    <w:rsid w:val="00F53C03"/>
    <w:rsid w:val="00F56511"/>
    <w:rsid w:val="00F6194E"/>
    <w:rsid w:val="00F623AC"/>
    <w:rsid w:val="00F6412A"/>
    <w:rsid w:val="00F65893"/>
    <w:rsid w:val="00F66A4A"/>
    <w:rsid w:val="00F71684"/>
    <w:rsid w:val="00F71E22"/>
    <w:rsid w:val="00F72142"/>
    <w:rsid w:val="00F72AE7"/>
    <w:rsid w:val="00F74129"/>
    <w:rsid w:val="00F833BA"/>
    <w:rsid w:val="00F846B7"/>
    <w:rsid w:val="00F84FD0"/>
    <w:rsid w:val="00F85916"/>
    <w:rsid w:val="00F859A8"/>
    <w:rsid w:val="00F86209"/>
    <w:rsid w:val="00F865F8"/>
    <w:rsid w:val="00F86D87"/>
    <w:rsid w:val="00F9108B"/>
    <w:rsid w:val="00F91349"/>
    <w:rsid w:val="00F9211B"/>
    <w:rsid w:val="00F93A8A"/>
    <w:rsid w:val="00F94E52"/>
    <w:rsid w:val="00F95248"/>
    <w:rsid w:val="00F956A9"/>
    <w:rsid w:val="00F963ED"/>
    <w:rsid w:val="00F966CF"/>
    <w:rsid w:val="00F96CAE"/>
    <w:rsid w:val="00F97C99"/>
    <w:rsid w:val="00FA28AB"/>
    <w:rsid w:val="00FA3D5A"/>
    <w:rsid w:val="00FA662D"/>
    <w:rsid w:val="00FA73B1"/>
    <w:rsid w:val="00FB0CB9"/>
    <w:rsid w:val="00FB231D"/>
    <w:rsid w:val="00FB45F1"/>
    <w:rsid w:val="00FB4A5E"/>
    <w:rsid w:val="00FB4A72"/>
    <w:rsid w:val="00FB54E8"/>
    <w:rsid w:val="00FB576C"/>
    <w:rsid w:val="00FB7054"/>
    <w:rsid w:val="00FB77CE"/>
    <w:rsid w:val="00FC17B7"/>
    <w:rsid w:val="00FC2CB7"/>
    <w:rsid w:val="00FC4090"/>
    <w:rsid w:val="00FC55B4"/>
    <w:rsid w:val="00FC608C"/>
    <w:rsid w:val="00FD00E6"/>
    <w:rsid w:val="00FD09A1"/>
    <w:rsid w:val="00FD0A76"/>
    <w:rsid w:val="00FD2A7C"/>
    <w:rsid w:val="00FD2CF7"/>
    <w:rsid w:val="00FD376A"/>
    <w:rsid w:val="00FD4700"/>
    <w:rsid w:val="00FD59EB"/>
    <w:rsid w:val="00FD7299"/>
    <w:rsid w:val="00FE1F85"/>
    <w:rsid w:val="00FE1FBE"/>
    <w:rsid w:val="00FE26F7"/>
    <w:rsid w:val="00FE365C"/>
    <w:rsid w:val="00FE3901"/>
    <w:rsid w:val="00FE39D3"/>
    <w:rsid w:val="00FE4BCE"/>
    <w:rsid w:val="00FE54AE"/>
    <w:rsid w:val="00FE576A"/>
    <w:rsid w:val="00FE583D"/>
    <w:rsid w:val="00FE7781"/>
    <w:rsid w:val="00FE7B17"/>
    <w:rsid w:val="00FE7E79"/>
    <w:rsid w:val="00FF107B"/>
    <w:rsid w:val="00FF3E7D"/>
    <w:rsid w:val="00FF4B20"/>
    <w:rsid w:val="00FF5B99"/>
    <w:rsid w:val="00FF730C"/>
    <w:rsid w:val="00FF73F4"/>
    <w:rsid w:val="00FF7CE4"/>
    <w:rsid w:val="00FF7E39"/>
    <w:rsid w:val="0E8E5AEF"/>
    <w:rsid w:val="13702B73"/>
    <w:rsid w:val="429D66E8"/>
    <w:rsid w:val="70EB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qFormat="1"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章标题"/>
    <w:next w:val="1"/>
    <w:qFormat/>
    <w:uiPriority w:val="0"/>
    <w:pPr>
      <w:tabs>
        <w:tab w:val="left" w:pos="1646"/>
      </w:tabs>
      <w:spacing w:before="312" w:beforeLines="100" w:after="312" w:afterLines="100"/>
      <w:ind w:left="1646" w:hanging="648"/>
      <w:jc w:val="both"/>
      <w:outlineLvl w:val="1"/>
    </w:pPr>
    <w:rPr>
      <w:rFonts w:ascii="黑体" w:hAnsi="Times New Roman" w:eastAsia="黑体" w:cs="Times New Roman"/>
      <w:sz w:val="21"/>
      <w:lang w:val="en-US" w:eastAsia="zh-CN" w:bidi="ar-SA"/>
    </w:rPr>
  </w:style>
  <w:style w:type="paragraph" w:customStyle="1" w:styleId="231">
    <w:name w:val="一级条标题"/>
    <w:next w:val="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2">
    <w:name w:val="二级条标题"/>
    <w:basedOn w:val="231"/>
    <w:next w:val="1"/>
    <w:qFormat/>
    <w:uiPriority w:val="0"/>
    <w:pPr>
      <w:numPr>
        <w:ilvl w:val="2"/>
      </w:numPr>
      <w:adjustRightInd w:val="0"/>
      <w:snapToGrid w:val="0"/>
      <w:spacing w:before="50" w:after="50"/>
      <w:ind w:left="0"/>
      <w:outlineLvl w:val="3"/>
    </w:pPr>
    <w:rPr>
      <w:rFonts w:hAnsi="黑体"/>
    </w:rPr>
  </w:style>
  <w:style w:type="character" w:customStyle="1" w:styleId="233">
    <w:name w:val="段 Char"/>
    <w:link w:val="234"/>
    <w:qFormat/>
    <w:uiPriority w:val="0"/>
    <w:rPr>
      <w:rFonts w:ascii="宋体"/>
      <w:sz w:val="21"/>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5">
    <w:name w:val="三级条标题"/>
    <w:basedOn w:val="232"/>
    <w:next w:val="234"/>
    <w:qFormat/>
    <w:uiPriority w:val="0"/>
    <w:pPr>
      <w:numPr>
        <w:ilvl w:val="3"/>
        <w:numId w:val="3"/>
      </w:numPr>
      <w:tabs>
        <w:tab w:val="clear" w:pos="1680"/>
      </w:tabs>
      <w:adjustRightInd/>
      <w:snapToGrid/>
      <w:ind w:left="0" w:firstLine="0"/>
      <w:outlineLvl w:val="4"/>
    </w:pPr>
    <w:rPr>
      <w:rFonts w:hAnsi="Times New Roman"/>
    </w:rPr>
  </w:style>
  <w:style w:type="paragraph" w:styleId="236">
    <w:name w:val="List Paragraph"/>
    <w:basedOn w:val="1"/>
    <w:qFormat/>
    <w:uiPriority w:val="1"/>
    <w:pPr>
      <w:autoSpaceDE w:val="0"/>
      <w:autoSpaceDN w:val="0"/>
      <w:adjustRightInd/>
      <w:spacing w:before="43" w:line="240" w:lineRule="auto"/>
      <w:ind w:left="1132" w:hanging="735"/>
      <w:jc w:val="left"/>
    </w:pPr>
    <w:rPr>
      <w:rFonts w:ascii="宋体" w:hAnsi="宋体" w:cs="宋体"/>
      <w:kern w:val="0"/>
      <w:sz w:val="22"/>
      <w:szCs w:val="22"/>
      <w:lang w:eastAsia="en-US" w:bidi="en-US"/>
    </w:rPr>
  </w:style>
  <w:style w:type="paragraph" w:customStyle="1" w:styleId="237">
    <w:name w:val="四级条标题"/>
    <w:basedOn w:val="235"/>
    <w:next w:val="234"/>
    <w:uiPriority w:val="0"/>
    <w:pPr>
      <w:numPr>
        <w:ilvl w:val="4"/>
      </w:numPr>
      <w:ind w:left="0"/>
      <w:outlineLvl w:val="5"/>
    </w:pPr>
  </w:style>
  <w:style w:type="paragraph" w:customStyle="1" w:styleId="238">
    <w:name w:val="修订1"/>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72AD54ED8BE4A6496687035206D7FAD"/>
        <w:style w:val=""/>
        <w:category>
          <w:name w:val="常规"/>
          <w:gallery w:val="placeholder"/>
        </w:category>
        <w:types>
          <w:type w:val="bbPlcHdr"/>
        </w:types>
        <w:behaviors>
          <w:behavior w:val="content"/>
        </w:behaviors>
        <w:description w:val=""/>
        <w:guid w:val="{96520C5F-05A0-471D-B179-9B7DE3246021}"/>
      </w:docPartPr>
      <w:docPartBody>
        <w:p>
          <w:pPr>
            <w:pStyle w:val="5"/>
          </w:pPr>
          <w:r>
            <w:rPr>
              <w:rStyle w:val="4"/>
              <w:rFonts w:hint="eastAsia"/>
            </w:rPr>
            <w:t>单击或点击此处输入文字。</w:t>
          </w:r>
        </w:p>
      </w:docPartBody>
    </w:docPart>
    <w:docPart>
      <w:docPartPr>
        <w:name w:val="86E1F3C1776B4F649350DF57D152FDB8"/>
        <w:style w:val=""/>
        <w:category>
          <w:name w:val="常规"/>
          <w:gallery w:val="placeholder"/>
        </w:category>
        <w:types>
          <w:type w:val="bbPlcHdr"/>
        </w:types>
        <w:behaviors>
          <w:behavior w:val="content"/>
        </w:behaviors>
        <w:description w:val=""/>
        <w:guid w:val="{A6095834-EFD0-45E7-AA08-80B9E15A91B6}"/>
      </w:docPartPr>
      <w:docPartBody>
        <w:p>
          <w:pPr>
            <w:pStyle w:val="6"/>
          </w:pPr>
          <w:r>
            <w:rPr>
              <w:rStyle w:val="4"/>
              <w:rFonts w:hint="eastAsia"/>
            </w:rPr>
            <w:t>选择一项。</w:t>
          </w:r>
        </w:p>
      </w:docPartBody>
    </w:docPart>
    <w:docPart>
      <w:docPartPr>
        <w:name w:val="187CC0D73882446ABB457E42E1EB09C1"/>
        <w:style w:val=""/>
        <w:category>
          <w:name w:val="常规"/>
          <w:gallery w:val="placeholder"/>
        </w:category>
        <w:types>
          <w:type w:val="bbPlcHdr"/>
        </w:types>
        <w:behaviors>
          <w:behavior w:val="content"/>
        </w:behaviors>
        <w:description w:val=""/>
        <w:guid w:val="{0B05C10F-C2A9-4C2B-9514-B8815B41840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A7B"/>
    <w:rsid w:val="00061BE0"/>
    <w:rsid w:val="00112551"/>
    <w:rsid w:val="001141F2"/>
    <w:rsid w:val="001778FA"/>
    <w:rsid w:val="001A5F77"/>
    <w:rsid w:val="00211F7B"/>
    <w:rsid w:val="002540E6"/>
    <w:rsid w:val="002678C3"/>
    <w:rsid w:val="002D4C23"/>
    <w:rsid w:val="002F4D6D"/>
    <w:rsid w:val="003372AF"/>
    <w:rsid w:val="00337F60"/>
    <w:rsid w:val="0035170F"/>
    <w:rsid w:val="00353057"/>
    <w:rsid w:val="00353D9F"/>
    <w:rsid w:val="0037512E"/>
    <w:rsid w:val="00382ED8"/>
    <w:rsid w:val="00393D42"/>
    <w:rsid w:val="003D6C11"/>
    <w:rsid w:val="00441BA1"/>
    <w:rsid w:val="004D3544"/>
    <w:rsid w:val="004E786A"/>
    <w:rsid w:val="00540A16"/>
    <w:rsid w:val="0054783B"/>
    <w:rsid w:val="005B2D64"/>
    <w:rsid w:val="005D0205"/>
    <w:rsid w:val="00640D1A"/>
    <w:rsid w:val="00657F00"/>
    <w:rsid w:val="00686B16"/>
    <w:rsid w:val="00687B7D"/>
    <w:rsid w:val="006E5D38"/>
    <w:rsid w:val="00710A21"/>
    <w:rsid w:val="00721774"/>
    <w:rsid w:val="007229AA"/>
    <w:rsid w:val="00723C63"/>
    <w:rsid w:val="007A2EDF"/>
    <w:rsid w:val="0083073E"/>
    <w:rsid w:val="00940746"/>
    <w:rsid w:val="00956B54"/>
    <w:rsid w:val="00963930"/>
    <w:rsid w:val="009860BB"/>
    <w:rsid w:val="009C17C7"/>
    <w:rsid w:val="00A055BA"/>
    <w:rsid w:val="00A07DD1"/>
    <w:rsid w:val="00A114C5"/>
    <w:rsid w:val="00A5299C"/>
    <w:rsid w:val="00A67C92"/>
    <w:rsid w:val="00A974E3"/>
    <w:rsid w:val="00AC0FED"/>
    <w:rsid w:val="00AD2F14"/>
    <w:rsid w:val="00B031C0"/>
    <w:rsid w:val="00B13A7B"/>
    <w:rsid w:val="00B61132"/>
    <w:rsid w:val="00BC07EA"/>
    <w:rsid w:val="00BD7F82"/>
    <w:rsid w:val="00BF6D74"/>
    <w:rsid w:val="00C148B5"/>
    <w:rsid w:val="00C34970"/>
    <w:rsid w:val="00C647FE"/>
    <w:rsid w:val="00CE4375"/>
    <w:rsid w:val="00D24366"/>
    <w:rsid w:val="00D2457F"/>
    <w:rsid w:val="00DD2EE6"/>
    <w:rsid w:val="00DD413A"/>
    <w:rsid w:val="00E16AF1"/>
    <w:rsid w:val="00E24AEC"/>
    <w:rsid w:val="00E736FF"/>
    <w:rsid w:val="00F149F8"/>
    <w:rsid w:val="00F2216B"/>
    <w:rsid w:val="00F93E50"/>
    <w:rsid w:val="00F946E4"/>
    <w:rsid w:val="00FB4769"/>
    <w:rsid w:val="00FE1904"/>
    <w:rsid w:val="00FF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72AD54ED8BE4A6496687035206D7F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6E1F3C1776B4F649350DF57D152FDB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87CC0D73882446ABB457E42E1EB09C1"/>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6198A-C3C4-4D2C-8A4B-F76AA2082ADB}">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18</Pages>
  <Words>12034</Words>
  <Characters>12596</Characters>
  <Lines>110</Lines>
  <Paragraphs>31</Paragraphs>
  <TotalTime>496</TotalTime>
  <ScaleCrop>false</ScaleCrop>
  <LinksUpToDate>false</LinksUpToDate>
  <CharactersWithSpaces>12787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2023-04-03T07:08:00Z</dcterms:created>
  <dc:creator>yjzx</dc:creator>
  <dc:description>&lt;config cover="true" show_menu="true" version="1.0.0" doctype="SDKXY"&gt;_x000d_
&lt;/config&gt;</dc:description>
  <cp:lastModifiedBy>leyli</cp:lastModifiedBy>
  <cp:lastPrinted>2023-02-27T06:34:00Z</cp:lastPrinted>
  <dcterms:modified xsi:type="dcterms:W3CDTF">2023-04-07T07:54:25Z</dcterms:modified>
  <dc:title>团体标准</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2052-11.1.0.14036</vt:lpwstr>
  </property>
  <property fmtid="{D5CDD505-2E9C-101B-9397-08002B2CF9AE}" pid="16" name="ICV">
    <vt:lpwstr>F781B0D8A8E94F9C9835FF86DD42B299_13</vt:lpwstr>
  </property>
</Properties>
</file>